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line="276" w:lineRule="auto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line="276" w:lineRule="auto"/>
        <w:jc w:val="center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line="276" w:lineRule="auto"/>
        <w:jc w:val="center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sz w:val="24"/>
          <w:szCs w:val="24"/>
          <w:rtl w:val="0"/>
        </w:rPr>
        <w:t xml:space="preserve">MODULE CONTENT</w:t>
      </w:r>
    </w:p>
    <w:p w:rsidR="00000000" w:rsidDel="00000000" w:rsidP="00000000" w:rsidRDefault="00000000" w:rsidRPr="00000000" w14:paraId="00000004">
      <w:pPr>
        <w:spacing w:line="240" w:lineRule="auto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224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448"/>
        <w:gridCol w:w="7776"/>
        <w:tblGridChange w:id="0">
          <w:tblGrid>
            <w:gridCol w:w="2448"/>
            <w:gridCol w:w="7776"/>
          </w:tblGrid>
        </w:tblGridChange>
      </w:tblGrid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5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Unit of Competency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6">
            <w:pPr>
              <w:spacing w:line="240" w:lineRule="auto"/>
              <w:rPr>
                <w:rFonts w:ascii="Cambria" w:cs="Cambria" w:eastAsia="Cambria" w:hAnsi="Cambria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sz w:val="24"/>
                <w:szCs w:val="24"/>
                <w:rtl w:val="0"/>
              </w:rPr>
              <w:t xml:space="preserve">DIAGNOSE AND REPAIR CHARGING SYSTEM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7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Module Title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8">
            <w:pPr>
              <w:spacing w:line="240" w:lineRule="auto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sz w:val="24"/>
                <w:szCs w:val="24"/>
                <w:rtl w:val="0"/>
              </w:rPr>
              <w:t xml:space="preserve">DIAGNOSING AND REPAIRING CHARGING SYSTEM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08" w:hRule="atLeast"/>
          <w:tblHeader w:val="0"/>
        </w:trPr>
        <w:tc>
          <w:tcPr/>
          <w:p w:rsidR="00000000" w:rsidDel="00000000" w:rsidP="00000000" w:rsidRDefault="00000000" w:rsidRPr="00000000" w14:paraId="00000009">
            <w:pPr>
              <w:spacing w:line="240" w:lineRule="auto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A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Module Descriptor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B">
            <w:pPr>
              <w:spacing w:line="276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This unit covers the knowledge, skills and attitudes required to diagnose and repair charging system and its component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C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Nominal Duration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D">
            <w:pPr>
              <w:spacing w:line="240" w:lineRule="auto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rtl w:val="0"/>
              </w:rPr>
              <w:t xml:space="preserve">hours</w:t>
            </w:r>
          </w:p>
        </w:tc>
      </w:tr>
      <w:tr>
        <w:trPr>
          <w:cantSplit w:val="0"/>
          <w:trHeight w:val="432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0E">
            <w:pPr>
              <w:spacing w:line="240" w:lineRule="auto"/>
              <w:ind w:left="720" w:firstLine="0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Summary of the Learning Outcomes: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0">
            <w:pPr>
              <w:spacing w:line="240" w:lineRule="auto"/>
              <w:ind w:left="1440" w:firstLine="0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Upon completion of this module the student must be able to: 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2">
            <w:pPr>
              <w:spacing w:line="240" w:lineRule="auto"/>
              <w:ind w:left="720" w:firstLine="0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LO1.</w:t>
            </w:r>
            <w:r w:rsidDel="00000000" w:rsidR="00000000" w:rsidRPr="00000000">
              <w:rPr>
                <w:rFonts w:ascii="Cambria" w:cs="Cambria" w:eastAsia="Cambria" w:hAnsi="Cambria"/>
                <w:sz w:val="24"/>
                <w:szCs w:val="24"/>
                <w:rtl w:val="0"/>
              </w:rPr>
              <w:t xml:space="preserve">  </w:t>
            </w: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Prepare to diagnose and repair charging system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4">
            <w:pPr>
              <w:spacing w:line="240" w:lineRule="auto"/>
              <w:ind w:left="720" w:firstLine="0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LO2. Diagnose charging system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6">
            <w:pPr>
              <w:spacing w:line="240" w:lineRule="auto"/>
              <w:ind w:left="720" w:firstLine="0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LO3.  Repair charging system 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8">
            <w:pPr>
              <w:spacing w:line="240" w:lineRule="auto"/>
              <w:ind w:left="720" w:firstLine="0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LO4.  Complete work processes</w:t>
            </w:r>
          </w:p>
        </w:tc>
      </w:tr>
    </w:tbl>
    <w:p w:rsidR="00000000" w:rsidDel="00000000" w:rsidP="00000000" w:rsidRDefault="00000000" w:rsidRPr="00000000" w14:paraId="0000001A">
      <w:pPr>
        <w:spacing w:line="276" w:lineRule="auto"/>
        <w:jc w:val="center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line="240" w:lineRule="auto"/>
        <w:jc w:val="center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LEARNING EXPERIENCES</w:t>
      </w:r>
    </w:p>
    <w:p w:rsidR="00000000" w:rsidDel="00000000" w:rsidP="00000000" w:rsidRDefault="00000000" w:rsidRPr="00000000" w14:paraId="00000029">
      <w:pPr>
        <w:spacing w:line="240" w:lineRule="auto"/>
        <w:jc w:val="center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line="240" w:lineRule="auto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LEARNING OUTCOMES NO. 3  </w:t>
      </w:r>
    </w:p>
    <w:p w:rsidR="00000000" w:rsidDel="00000000" w:rsidP="00000000" w:rsidRDefault="00000000" w:rsidRPr="00000000" w14:paraId="0000002B">
      <w:pPr>
        <w:spacing w:line="240" w:lineRule="auto"/>
        <w:rPr>
          <w:rFonts w:ascii="Cambria" w:cs="Cambria" w:eastAsia="Cambria" w:hAnsi="Cambria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line="240" w:lineRule="auto"/>
        <w:jc w:val="center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rtl w:val="0"/>
        </w:rPr>
        <w:t xml:space="preserve">REPAIR CHARGING SYSTEM</w:t>
      </w:r>
    </w:p>
    <w:p w:rsidR="00000000" w:rsidDel="00000000" w:rsidP="00000000" w:rsidRDefault="00000000" w:rsidRPr="00000000" w14:paraId="0000002D">
      <w:pPr>
        <w:spacing w:line="240" w:lineRule="auto"/>
        <w:jc w:val="center"/>
        <w:rPr>
          <w:rFonts w:ascii="Cambria" w:cs="Cambria" w:eastAsia="Cambria" w:hAnsi="Cambria"/>
          <w:b w:val="1"/>
          <w:sz w:val="10"/>
          <w:szCs w:val="10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260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5184"/>
        <w:gridCol w:w="5076"/>
        <w:tblGridChange w:id="0">
          <w:tblGrid>
            <w:gridCol w:w="5184"/>
            <w:gridCol w:w="5076"/>
          </w:tblGrid>
        </w:tblGridChange>
      </w:tblGrid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E">
            <w:pPr>
              <w:spacing w:line="240" w:lineRule="auto"/>
              <w:jc w:val="center"/>
              <w:rPr>
                <w:rFonts w:ascii="Cambria" w:cs="Cambria" w:eastAsia="Cambria" w:hAnsi="Cambria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sz w:val="24"/>
                <w:szCs w:val="24"/>
                <w:rtl w:val="0"/>
              </w:rPr>
              <w:t xml:space="preserve">Learning Activities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F">
            <w:pPr>
              <w:spacing w:line="240" w:lineRule="auto"/>
              <w:jc w:val="center"/>
              <w:rPr>
                <w:rFonts w:ascii="Cambria" w:cs="Cambria" w:eastAsia="Cambria" w:hAnsi="Cambria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sz w:val="24"/>
                <w:szCs w:val="24"/>
                <w:rtl w:val="0"/>
              </w:rPr>
              <w:t xml:space="preserve">Special Instructions</w:t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30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Read Information Sheet 3.1-1 Repair charging system 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1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spacing w:line="240" w:lineRule="auto"/>
              <w:jc w:val="both"/>
              <w:rPr>
                <w:rFonts w:ascii="Cambria" w:cs="Cambria" w:eastAsia="Cambria" w:hAnsi="Cambria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sz w:val="24"/>
                <w:szCs w:val="24"/>
                <w:rtl w:val="0"/>
              </w:rPr>
              <w:t xml:space="preserve">If you have some problem with the content of the information sheet don’t hesitate to approach your Trainer.</w:t>
            </w:r>
          </w:p>
          <w:p w:rsidR="00000000" w:rsidDel="00000000" w:rsidP="00000000" w:rsidRDefault="00000000" w:rsidRPr="00000000" w14:paraId="00000033">
            <w:pPr>
              <w:spacing w:line="240" w:lineRule="auto"/>
              <w:jc w:val="both"/>
              <w:rPr>
                <w:rFonts w:ascii="Cambria" w:cs="Cambria" w:eastAsia="Cambria" w:hAnsi="Cambria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sz w:val="24"/>
                <w:szCs w:val="24"/>
                <w:rtl w:val="0"/>
              </w:rPr>
              <w:t xml:space="preserve">If you feel that you are now knowledgeable on the content of the information sheet, you can now answer the self-check provided in the module.</w:t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34">
            <w:pPr>
              <w:spacing w:line="240" w:lineRule="auto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Answer Self-Check 3.1-1 on </w:t>
            </w:r>
            <w:r w:rsidDel="00000000" w:rsidR="00000000" w:rsidRPr="00000000">
              <w:rPr>
                <w:rFonts w:ascii="Cambria" w:cs="Cambria" w:eastAsia="Cambria" w:hAnsi="Cambria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Repair charging system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6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Try to answer the Self-check without looking at the Answer Key</w:t>
            </w:r>
          </w:p>
          <w:p w:rsidR="00000000" w:rsidDel="00000000" w:rsidP="00000000" w:rsidRDefault="00000000" w:rsidRPr="00000000" w14:paraId="00000038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Compare your answer to Answer Key 3.1-1</w:t>
            </w:r>
          </w:p>
          <w:p w:rsidR="00000000" w:rsidDel="00000000" w:rsidP="00000000" w:rsidRDefault="00000000" w:rsidRPr="00000000" w14:paraId="00000039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3A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Observe Trainer’s demonstration on Task Sheet 3.1-1   on Repair charging system 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C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Listen carefully and attentively so that you may be able to perform a task correctly</w:t>
            </w:r>
          </w:p>
          <w:p w:rsidR="00000000" w:rsidDel="00000000" w:rsidP="00000000" w:rsidRDefault="00000000" w:rsidRPr="00000000" w14:paraId="0000003E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Ask questions if are in doubt for clarification</w:t>
            </w:r>
          </w:p>
          <w:p w:rsidR="00000000" w:rsidDel="00000000" w:rsidP="00000000" w:rsidRDefault="00000000" w:rsidRPr="00000000" w14:paraId="0000003F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40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Perform the Task Sheet 3.1-1 on Repair charging system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2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Remember the step-by-step procedure of the </w:t>
            </w:r>
            <w:r w:rsidDel="00000000" w:rsidR="00000000" w:rsidRPr="00000000">
              <w:rPr>
                <w:rFonts w:ascii="Cambria" w:cs="Cambria" w:eastAsia="Cambria" w:hAnsi="Cambria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Repair charging system </w:t>
            </w: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43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Evaluate the performance using the Performance Criteria Checklist  3.1-1</w:t>
            </w:r>
          </w:p>
          <w:p w:rsidR="00000000" w:rsidDel="00000000" w:rsidP="00000000" w:rsidRDefault="00000000" w:rsidRPr="00000000" w14:paraId="00000045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6">
            <w:pPr>
              <w:spacing w:line="240" w:lineRule="auto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Repeat the task in case fail to meet the criteria</w:t>
            </w:r>
          </w:p>
        </w:tc>
      </w:tr>
    </w:tbl>
    <w:p w:rsidR="00000000" w:rsidDel="00000000" w:rsidP="00000000" w:rsidRDefault="00000000" w:rsidRPr="00000000" w14:paraId="00000048">
      <w:pPr>
        <w:spacing w:line="240" w:lineRule="auto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spacing w:line="240" w:lineRule="auto"/>
        <w:jc w:val="center"/>
        <w:rPr>
          <w:rFonts w:ascii="Cambria" w:cs="Cambria" w:eastAsia="Cambria" w:hAnsi="Cambria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spacing w:line="240" w:lineRule="auto"/>
        <w:jc w:val="center"/>
        <w:rPr>
          <w:rFonts w:ascii="Cambria" w:cs="Cambria" w:eastAsia="Cambria" w:hAnsi="Cambria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spacing w:line="240" w:lineRule="auto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spacing w:line="240" w:lineRule="auto"/>
        <w:rPr>
          <w:rFonts w:ascii="Cambria" w:cs="Cambria" w:eastAsia="Cambria" w:hAnsi="Cambria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pacing w:line="240" w:lineRule="auto"/>
        <w:ind w:left="1440" w:firstLine="0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spacing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spacing w:line="240" w:lineRule="auto"/>
        <w:jc w:val="center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rtl w:val="0"/>
        </w:rPr>
        <w:t xml:space="preserve">INFORMATION SHEET 1.1-1</w:t>
      </w:r>
    </w:p>
    <w:p w:rsidR="00000000" w:rsidDel="00000000" w:rsidP="00000000" w:rsidRDefault="00000000" w:rsidRPr="00000000" w14:paraId="0000005D">
      <w:pPr>
        <w:spacing w:line="240" w:lineRule="auto"/>
        <w:jc w:val="center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spacing w:line="240" w:lineRule="auto"/>
        <w:jc w:val="center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rtl w:val="0"/>
        </w:rPr>
        <w:t xml:space="preserve">REPAIR CHARGING SYSTEM</w:t>
      </w:r>
    </w:p>
    <w:p w:rsidR="00000000" w:rsidDel="00000000" w:rsidP="00000000" w:rsidRDefault="00000000" w:rsidRPr="00000000" w14:paraId="0000005F">
      <w:pPr>
        <w:spacing w:line="240" w:lineRule="auto"/>
        <w:jc w:val="center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spacing w:line="240" w:lineRule="auto"/>
        <w:jc w:val="center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spacing w:line="240" w:lineRule="auto"/>
        <w:ind w:left="1440" w:firstLine="0"/>
        <w:jc w:val="center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spacing w:line="240" w:lineRule="auto"/>
        <w:ind w:left="1440" w:firstLine="0"/>
        <w:jc w:val="center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spacing w:line="360" w:lineRule="auto"/>
        <w:jc w:val="both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Learning Objectives:</w:t>
      </w:r>
    </w:p>
    <w:p w:rsidR="00000000" w:rsidDel="00000000" w:rsidP="00000000" w:rsidRDefault="00000000" w:rsidRPr="00000000" w14:paraId="00000064">
      <w:pPr>
        <w:spacing w:line="360" w:lineRule="auto"/>
        <w:ind w:left="360" w:firstLine="0"/>
        <w:jc w:val="both"/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After reading this </w:t>
      </w: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Information Sheet</w:t>
      </w:r>
      <w:r w:rsidDel="00000000" w:rsidR="00000000" w:rsidRPr="00000000">
        <w:rPr>
          <w:rFonts w:ascii="Cambria" w:cs="Cambria" w:eastAsia="Cambria" w:hAnsi="Cambria"/>
          <w:rtl w:val="0"/>
        </w:rPr>
        <w:t xml:space="preserve">, you must be able to:</w:t>
      </w:r>
    </w:p>
    <w:p w:rsidR="00000000" w:rsidDel="00000000" w:rsidP="00000000" w:rsidRDefault="00000000" w:rsidRPr="00000000" w14:paraId="00000065">
      <w:pPr>
        <w:spacing w:line="360" w:lineRule="auto"/>
        <w:ind w:left="360" w:firstLine="0"/>
        <w:jc w:val="both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numPr>
          <w:ilvl w:val="0"/>
          <w:numId w:val="1"/>
        </w:numPr>
        <w:spacing w:line="240" w:lineRule="auto"/>
        <w:ind w:left="1800" w:right="644" w:hanging="360"/>
        <w:jc w:val="both"/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Inspection of alternator components operation</w:t>
      </w:r>
    </w:p>
    <w:p w:rsidR="00000000" w:rsidDel="00000000" w:rsidP="00000000" w:rsidRDefault="00000000" w:rsidRPr="00000000" w14:paraId="00000067">
      <w:pPr>
        <w:numPr>
          <w:ilvl w:val="0"/>
          <w:numId w:val="1"/>
        </w:numPr>
        <w:spacing w:line="240" w:lineRule="auto"/>
        <w:ind w:left="1800" w:right="644" w:hanging="360"/>
        <w:jc w:val="both"/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Repair and replacement of alternator</w:t>
      </w:r>
    </w:p>
    <w:p w:rsidR="00000000" w:rsidDel="00000000" w:rsidP="00000000" w:rsidRDefault="00000000" w:rsidRPr="00000000" w14:paraId="00000068">
      <w:pPr>
        <w:numPr>
          <w:ilvl w:val="0"/>
          <w:numId w:val="1"/>
        </w:numPr>
        <w:spacing w:line="240" w:lineRule="auto"/>
        <w:ind w:left="1800" w:right="644" w:hanging="360"/>
        <w:jc w:val="both"/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Inspection and repair of charging system circuit </w:t>
      </w:r>
    </w:p>
    <w:p w:rsidR="00000000" w:rsidDel="00000000" w:rsidP="00000000" w:rsidRDefault="00000000" w:rsidRPr="00000000" w14:paraId="00000069">
      <w:pPr>
        <w:spacing w:line="240" w:lineRule="auto"/>
        <w:ind w:left="1800" w:right="644" w:firstLine="0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spacing w:line="240" w:lineRule="auto"/>
        <w:ind w:left="1800" w:right="644" w:firstLine="0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spacing w:line="276" w:lineRule="auto"/>
        <w:ind w:left="360" w:firstLine="0"/>
        <w:jc w:val="center"/>
        <w:rPr>
          <w:rFonts w:ascii="Cambria" w:cs="Cambria" w:eastAsia="Cambria" w:hAnsi="Cambria"/>
          <w:b w:val="1"/>
          <w:highlight w:val="white"/>
        </w:rPr>
      </w:pPr>
      <w:r w:rsidDel="00000000" w:rsidR="00000000" w:rsidRPr="00000000">
        <w:rPr>
          <w:rFonts w:ascii="Cambria" w:cs="Cambria" w:eastAsia="Cambria" w:hAnsi="Cambria"/>
          <w:b w:val="1"/>
          <w:highlight w:val="white"/>
          <w:rtl w:val="0"/>
        </w:rPr>
        <w:t xml:space="preserve">CHARGING SYSTEM</w:t>
      </w:r>
    </w:p>
    <w:p w:rsidR="00000000" w:rsidDel="00000000" w:rsidP="00000000" w:rsidRDefault="00000000" w:rsidRPr="00000000" w14:paraId="0000006C">
      <w:pPr>
        <w:spacing w:line="276" w:lineRule="auto"/>
        <w:ind w:left="360" w:firstLine="0"/>
        <w:jc w:val="center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spacing w:after="240" w:before="240" w:lineRule="auto"/>
        <w:rPr>
          <w:b w:val="1"/>
        </w:rPr>
      </w:pPr>
      <w:r w:rsidDel="00000000" w:rsidR="00000000" w:rsidRPr="00000000">
        <w:rPr>
          <w:b w:val="1"/>
          <w:rtl w:val="0"/>
        </w:rPr>
        <w:t xml:space="preserve">TYPICAL PROCEDURE FOR DISASSEMBLING A FORD IAR AC GENERATOR</w:t>
      </w:r>
    </w:p>
    <w:p w:rsidR="00000000" w:rsidDel="00000000" w:rsidP="00000000" w:rsidRDefault="00000000" w:rsidRPr="00000000" w14:paraId="0000006E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6F">
      <w:pPr>
        <w:spacing w:after="240" w:before="240" w:lineRule="auto"/>
        <w:rPr/>
      </w:pPr>
      <w:r w:rsidDel="00000000" w:rsidR="00000000" w:rsidRPr="00000000">
        <w:rPr/>
        <w:drawing>
          <wp:inline distB="114300" distT="114300" distL="114300" distR="114300">
            <wp:extent cx="5915025" cy="1968095"/>
            <wp:effectExtent b="0" l="0" r="0" t="0"/>
            <wp:docPr id="9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15025" cy="196809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</w:t>
        <w:tab/>
        <w:t xml:space="preserve">  </w:t>
      </w:r>
    </w:p>
    <w:p w:rsidR="00000000" w:rsidDel="00000000" w:rsidP="00000000" w:rsidRDefault="00000000" w:rsidRPr="00000000" w14:paraId="00000071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Always have a clean and organized work               </w:t>
        <w:tab/>
        <w:t xml:space="preserve">Using the torx wrench, remove the four</w:t>
      </w:r>
    </w:p>
    <w:p w:rsidR="00000000" w:rsidDel="00000000" w:rsidP="00000000" w:rsidRDefault="00000000" w:rsidRPr="00000000" w14:paraId="00000072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area. The tools required to disassemble a               </w:t>
        <w:tab/>
        <w:t xml:space="preserve">attaching screws that hold the regulator to</w:t>
      </w:r>
    </w:p>
    <w:p w:rsidR="00000000" w:rsidDel="00000000" w:rsidP="00000000" w:rsidRDefault="00000000" w:rsidRPr="00000000" w14:paraId="00000073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Ford IAR AC generator are rags, T20 torx             </w:t>
        <w:tab/>
        <w:t xml:space="preserve">the AC generator housing.</w:t>
      </w:r>
    </w:p>
    <w:p w:rsidR="00000000" w:rsidDel="00000000" w:rsidP="00000000" w:rsidRDefault="00000000" w:rsidRPr="00000000" w14:paraId="00000074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wrench, plastic hammer, arbor press, 100-</w:t>
      </w:r>
    </w:p>
    <w:p w:rsidR="00000000" w:rsidDel="00000000" w:rsidP="00000000" w:rsidRDefault="00000000" w:rsidRPr="00000000" w14:paraId="00000075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watt soldering iron, soft-jawed vise, safety</w:t>
      </w:r>
    </w:p>
    <w:p w:rsidR="00000000" w:rsidDel="00000000" w:rsidP="00000000" w:rsidRDefault="00000000" w:rsidRPr="00000000" w14:paraId="00000076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glasses, and an assortment of sockets or</w:t>
      </w:r>
    </w:p>
    <w:p w:rsidR="00000000" w:rsidDel="00000000" w:rsidP="00000000" w:rsidRDefault="00000000" w:rsidRPr="00000000" w14:paraId="00000077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nut drivers.</w:t>
      </w:r>
    </w:p>
    <w:p w:rsidR="00000000" w:rsidDel="00000000" w:rsidP="00000000" w:rsidRDefault="00000000" w:rsidRPr="00000000" w14:paraId="00000078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79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/>
        <w:drawing>
          <wp:inline distB="114300" distT="114300" distL="114300" distR="114300">
            <wp:extent cx="5905500" cy="2024300"/>
            <wp:effectExtent b="0" l="0" r="0" t="0"/>
            <wp:docPr id="8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05500" cy="2024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  </w:t>
        <w:tab/>
      </w:r>
    </w:p>
    <w:p w:rsidR="00000000" w:rsidDel="00000000" w:rsidP="00000000" w:rsidRDefault="00000000" w:rsidRPr="00000000" w14:paraId="0000007A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Remove the regulator and brush assembly              </w:t>
        <w:tab/>
        <w:t xml:space="preserve">Using the torx wrench, remove the two</w:t>
      </w:r>
    </w:p>
    <w:p w:rsidR="00000000" w:rsidDel="00000000" w:rsidP="00000000" w:rsidRDefault="00000000" w:rsidRPr="00000000" w14:paraId="0000007B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as a unit.                                                                       screw that attach the regulator to the holder</w:t>
      </w:r>
    </w:p>
    <w:p w:rsidR="00000000" w:rsidDel="00000000" w:rsidP="00000000" w:rsidRDefault="00000000" w:rsidRPr="00000000" w14:paraId="0000007C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                                                                                Then separate the regulator from the brush</w:t>
      </w:r>
    </w:p>
    <w:p w:rsidR="00000000" w:rsidDel="00000000" w:rsidP="00000000" w:rsidRDefault="00000000" w:rsidRPr="00000000" w14:paraId="0000007D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                                                                                 holder.</w:t>
      </w:r>
    </w:p>
    <w:p w:rsidR="00000000" w:rsidDel="00000000" w:rsidP="00000000" w:rsidRDefault="00000000" w:rsidRPr="00000000" w14:paraId="0000007E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7F">
      <w:pPr>
        <w:spacing w:after="240" w:before="240" w:lineRule="auto"/>
        <w:rPr/>
      </w:pPr>
      <w:r w:rsidDel="00000000" w:rsidR="00000000" w:rsidRPr="00000000">
        <w:rPr/>
        <w:drawing>
          <wp:inline distB="114300" distT="114300" distL="114300" distR="114300">
            <wp:extent cx="5915025" cy="1936736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15025" cy="193673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   </w:t>
        <w:tab/>
      </w:r>
    </w:p>
    <w:p w:rsidR="00000000" w:rsidDel="00000000" w:rsidP="00000000" w:rsidRDefault="00000000" w:rsidRPr="00000000" w14:paraId="00000080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Scribe or mark the two end housing and the           </w:t>
        <w:tab/>
        <w:t xml:space="preserve">Remove the three through bolts that secure </w:t>
      </w:r>
    </w:p>
    <w:p w:rsidR="00000000" w:rsidDel="00000000" w:rsidP="00000000" w:rsidRDefault="00000000" w:rsidRPr="00000000" w14:paraId="00000081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stator core for reference during reassembly.           </w:t>
        <w:tab/>
        <w:t xml:space="preserve">the two housings.</w:t>
      </w:r>
    </w:p>
    <w:p w:rsidR="00000000" w:rsidDel="00000000" w:rsidP="00000000" w:rsidRDefault="00000000" w:rsidRPr="00000000" w14:paraId="00000082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83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84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/>
        <w:drawing>
          <wp:inline distB="114300" distT="114300" distL="114300" distR="114300">
            <wp:extent cx="5915025" cy="2185912"/>
            <wp:effectExtent b="0" l="0" r="0" t="0"/>
            <wp:docPr id="6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15025" cy="218591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  </w:t>
        <w:tab/>
      </w:r>
    </w:p>
    <w:p w:rsidR="00000000" w:rsidDel="00000000" w:rsidP="00000000" w:rsidRDefault="00000000" w:rsidRPr="00000000" w14:paraId="00000085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Separate the front housing from the rear                 </w:t>
        <w:tab/>
        <w:t xml:space="preserve">Separate the three stator lead terminals</w:t>
      </w:r>
    </w:p>
    <w:p w:rsidR="00000000" w:rsidDel="00000000" w:rsidP="00000000" w:rsidRDefault="00000000" w:rsidRPr="00000000" w14:paraId="00000086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housing. The rotor will come out with the               </w:t>
        <w:tab/>
        <w:t xml:space="preserve">from the rectifier bridge.</w:t>
      </w:r>
    </w:p>
    <w:p w:rsidR="00000000" w:rsidDel="00000000" w:rsidP="00000000" w:rsidRDefault="00000000" w:rsidRPr="00000000" w14:paraId="00000087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front housing, and the stator will stay in the</w:t>
      </w:r>
    </w:p>
    <w:p w:rsidR="00000000" w:rsidDel="00000000" w:rsidP="00000000" w:rsidRDefault="00000000" w:rsidRPr="00000000" w14:paraId="00000088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rear housing. It may be necessary to tap</w:t>
      </w:r>
    </w:p>
    <w:p w:rsidR="00000000" w:rsidDel="00000000" w:rsidP="00000000" w:rsidRDefault="00000000" w:rsidRPr="00000000" w14:paraId="00000089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the front housing with the plastic hammer</w:t>
      </w:r>
    </w:p>
    <w:p w:rsidR="00000000" w:rsidDel="00000000" w:rsidP="00000000" w:rsidRDefault="00000000" w:rsidRPr="00000000" w14:paraId="0000008A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to get the two halves to separate.</w:t>
      </w:r>
    </w:p>
    <w:p w:rsidR="00000000" w:rsidDel="00000000" w:rsidP="00000000" w:rsidRDefault="00000000" w:rsidRPr="00000000" w14:paraId="0000008B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8C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</w:t>
      </w:r>
      <w:r w:rsidDel="00000000" w:rsidR="00000000" w:rsidRPr="00000000">
        <w:rPr/>
        <w:drawing>
          <wp:inline distB="114300" distT="114300" distL="114300" distR="114300">
            <wp:extent cx="5686425" cy="2298525"/>
            <wp:effectExtent b="0" l="0" r="0" t="0"/>
            <wp:docPr id="2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 b="0" l="7692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86425" cy="22985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08D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Remove the stator coil from the housing.               </w:t>
        <w:tab/>
        <w:t xml:space="preserve">Using the torx wrench, remove the four</w:t>
      </w:r>
    </w:p>
    <w:p w:rsidR="00000000" w:rsidDel="00000000" w:rsidP="00000000" w:rsidRDefault="00000000" w:rsidRPr="00000000" w14:paraId="0000008E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                                                                                attaching bolts that hold the rectifier bridge</w:t>
      </w:r>
    </w:p>
    <w:p w:rsidR="00000000" w:rsidDel="00000000" w:rsidP="00000000" w:rsidRDefault="00000000" w:rsidRPr="00000000" w14:paraId="0000008F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90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/>
        <w:drawing>
          <wp:inline distB="114300" distT="114300" distL="114300" distR="114300">
            <wp:extent cx="5915025" cy="2340226"/>
            <wp:effectExtent b="0" l="0" r="0" t="0"/>
            <wp:docPr id="5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15025" cy="234022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  </w:t>
        <w:tab/>
      </w:r>
    </w:p>
    <w:p w:rsidR="00000000" w:rsidDel="00000000" w:rsidP="00000000" w:rsidRDefault="00000000" w:rsidRPr="00000000" w14:paraId="00000091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Remove the rectifier bridge from the housing.        </w:t>
        <w:tab/>
        <w:t xml:space="preserve">Use a socket to tap out he bearing from the</w:t>
      </w:r>
    </w:p>
    <w:p w:rsidR="00000000" w:rsidDel="00000000" w:rsidP="00000000" w:rsidRDefault="00000000" w:rsidRPr="00000000" w14:paraId="00000092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                                                                                 housing.</w:t>
      </w:r>
    </w:p>
    <w:p w:rsidR="00000000" w:rsidDel="00000000" w:rsidP="00000000" w:rsidRDefault="00000000" w:rsidRPr="00000000" w14:paraId="00000093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94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95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/>
        <w:drawing>
          <wp:inline distB="114300" distT="114300" distL="114300" distR="114300">
            <wp:extent cx="5924550" cy="2393775"/>
            <wp:effectExtent b="0" l="0" r="0" t="0"/>
            <wp:docPr id="7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24550" cy="23937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</w:t>
        <w:tab/>
      </w:r>
    </w:p>
    <w:p w:rsidR="00000000" w:rsidDel="00000000" w:rsidP="00000000" w:rsidRDefault="00000000" w:rsidRPr="00000000" w14:paraId="00000097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Clamp the rotor in the vise.                                     </w:t>
        <w:tab/>
        <w:t xml:space="preserve">Remove the pulley-attaching nut, flat</w:t>
      </w:r>
    </w:p>
    <w:p w:rsidR="00000000" w:rsidDel="00000000" w:rsidP="00000000" w:rsidRDefault="00000000" w:rsidRPr="00000000" w14:paraId="00000098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                                                                            </w:t>
        <w:tab/>
        <w:t xml:space="preserve">washer, drive pulley, fan, and fan spacer</w:t>
      </w:r>
    </w:p>
    <w:p w:rsidR="00000000" w:rsidDel="00000000" w:rsidP="00000000" w:rsidRDefault="00000000" w:rsidRPr="00000000" w14:paraId="00000099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                                                                            </w:t>
        <w:tab/>
        <w:t xml:space="preserve">from the rotor shaft.</w:t>
      </w:r>
    </w:p>
    <w:p w:rsidR="00000000" w:rsidDel="00000000" w:rsidP="00000000" w:rsidRDefault="00000000" w:rsidRPr="00000000" w14:paraId="0000009A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9B">
      <w:pPr>
        <w:spacing w:after="240" w:before="240" w:lineRule="auto"/>
        <w:rPr/>
      </w:pPr>
      <w:r w:rsidDel="00000000" w:rsidR="00000000" w:rsidRPr="00000000">
        <w:rPr/>
        <w:drawing>
          <wp:inline distB="114300" distT="114300" distL="114300" distR="114300">
            <wp:extent cx="5943600" cy="2397461"/>
            <wp:effectExtent b="0" l="0" r="0" t="0"/>
            <wp:docPr id="3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9746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  </w:t>
        <w:tab/>
      </w:r>
    </w:p>
    <w:p w:rsidR="00000000" w:rsidDel="00000000" w:rsidP="00000000" w:rsidRDefault="00000000" w:rsidRPr="00000000" w14:paraId="0000009C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Separate the front housing from the rotor. If   </w:t>
        <w:tab/>
        <w:t xml:space="preserve">           Remove the three screws that hold the</w:t>
      </w:r>
    </w:p>
    <w:p w:rsidR="00000000" w:rsidDel="00000000" w:rsidP="00000000" w:rsidRDefault="00000000" w:rsidRPr="00000000" w14:paraId="0000009D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the stop ring is damaged, remove it from the       </w:t>
        <w:tab/>
        <w:t xml:space="preserve">bearing retainer to the front housing.</w:t>
      </w:r>
    </w:p>
    <w:p w:rsidR="00000000" w:rsidDel="00000000" w:rsidP="00000000" w:rsidRDefault="00000000" w:rsidRPr="00000000" w14:paraId="0000009E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rotor. If not, leave it on the shaft.</w:t>
      </w:r>
    </w:p>
    <w:p w:rsidR="00000000" w:rsidDel="00000000" w:rsidP="00000000" w:rsidRDefault="00000000" w:rsidRPr="00000000" w14:paraId="0000009F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A0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/>
        <w:drawing>
          <wp:inline distB="114300" distT="114300" distL="114300" distR="114300">
            <wp:extent cx="5924550" cy="2658712"/>
            <wp:effectExtent b="0" l="0" r="0" t="0"/>
            <wp:docPr id="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24550" cy="265871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  </w:t>
        <w:tab/>
      </w:r>
    </w:p>
    <w:p w:rsidR="00000000" w:rsidDel="00000000" w:rsidP="00000000" w:rsidRDefault="00000000" w:rsidRPr="00000000" w14:paraId="000000A1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Remove the bearing retainer.                                  </w:t>
        <w:tab/>
        <w:t xml:space="preserve">Remove the front bearing from the housing.</w:t>
      </w:r>
    </w:p>
    <w:p w:rsidR="00000000" w:rsidDel="00000000" w:rsidP="00000000" w:rsidRDefault="00000000" w:rsidRPr="00000000" w14:paraId="000000A2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                                                                            </w:t>
        <w:tab/>
        <w:t xml:space="preserve">Test and inspect all parts. Replace any</w:t>
      </w:r>
    </w:p>
    <w:p w:rsidR="00000000" w:rsidDel="00000000" w:rsidP="00000000" w:rsidRDefault="00000000" w:rsidRPr="00000000" w14:paraId="000000A3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                                                                            </w:t>
        <w:tab/>
        <w:t xml:space="preserve">defective ones. Reassembly is the reverse</w:t>
      </w:r>
    </w:p>
    <w:p w:rsidR="00000000" w:rsidDel="00000000" w:rsidP="00000000" w:rsidRDefault="00000000" w:rsidRPr="00000000" w14:paraId="000000A4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                                                                                 </w:t>
        <w:tab/>
        <w:t xml:space="preserve">of this procedure.</w:t>
      </w:r>
    </w:p>
    <w:p w:rsidR="00000000" w:rsidDel="00000000" w:rsidP="00000000" w:rsidRDefault="00000000" w:rsidRPr="00000000" w14:paraId="000000A5">
      <w:pPr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mbr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1800" w:hanging="360"/>
      </w:pPr>
      <w:rPr/>
    </w:lvl>
    <w:lvl w:ilvl="1">
      <w:start w:val="1"/>
      <w:numFmt w:val="lowerLetter"/>
      <w:lvlText w:val="%2."/>
      <w:lvlJc w:val="left"/>
      <w:pPr>
        <w:ind w:left="2520" w:hanging="360"/>
      </w:pPr>
      <w:rPr/>
    </w:lvl>
    <w:lvl w:ilvl="2">
      <w:start w:val="1"/>
      <w:numFmt w:val="lowerRoman"/>
      <w:lvlText w:val="%3."/>
      <w:lvlJc w:val="right"/>
      <w:pPr>
        <w:ind w:left="3240" w:hanging="180"/>
      </w:pPr>
      <w:rPr/>
    </w:lvl>
    <w:lvl w:ilvl="3">
      <w:start w:val="1"/>
      <w:numFmt w:val="decimal"/>
      <w:lvlText w:val="%4."/>
      <w:lvlJc w:val="left"/>
      <w:pPr>
        <w:ind w:left="3960" w:hanging="360"/>
      </w:pPr>
      <w:rPr/>
    </w:lvl>
    <w:lvl w:ilvl="4">
      <w:start w:val="1"/>
      <w:numFmt w:val="lowerLetter"/>
      <w:lvlText w:val="%5."/>
      <w:lvlJc w:val="left"/>
      <w:pPr>
        <w:ind w:left="4680" w:hanging="360"/>
      </w:pPr>
      <w:rPr/>
    </w:lvl>
    <w:lvl w:ilvl="5">
      <w:start w:val="1"/>
      <w:numFmt w:val="lowerRoman"/>
      <w:lvlText w:val="%6."/>
      <w:lvlJc w:val="right"/>
      <w:pPr>
        <w:ind w:left="5400" w:hanging="180"/>
      </w:pPr>
      <w:rPr/>
    </w:lvl>
    <w:lvl w:ilvl="6">
      <w:start w:val="1"/>
      <w:numFmt w:val="decimal"/>
      <w:lvlText w:val="%7."/>
      <w:lvlJc w:val="left"/>
      <w:pPr>
        <w:ind w:left="6120" w:hanging="360"/>
      </w:pPr>
      <w:rPr/>
    </w:lvl>
    <w:lvl w:ilvl="7">
      <w:start w:val="1"/>
      <w:numFmt w:val="lowerLetter"/>
      <w:lvlText w:val="%8."/>
      <w:lvlJc w:val="left"/>
      <w:pPr>
        <w:ind w:left="6840" w:hanging="360"/>
      </w:pPr>
      <w:rPr/>
    </w:lvl>
    <w:lvl w:ilvl="8">
      <w:start w:val="1"/>
      <w:numFmt w:val="lowerRoman"/>
      <w:lvlText w:val="%9."/>
      <w:lvlJc w:val="right"/>
      <w:pPr>
        <w:ind w:left="7560" w:hanging="180"/>
      </w:pPr>
      <w:rPr/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9.png"/><Relationship Id="rId10" Type="http://schemas.openxmlformats.org/officeDocument/2006/relationships/image" Target="media/image4.png"/><Relationship Id="rId13" Type="http://schemas.openxmlformats.org/officeDocument/2006/relationships/image" Target="media/image5.png"/><Relationship Id="rId12" Type="http://schemas.openxmlformats.org/officeDocument/2006/relationships/image" Target="media/image7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8.png"/><Relationship Id="rId14" Type="http://schemas.openxmlformats.org/officeDocument/2006/relationships/image" Target="media/image2.png"/><Relationship Id="rId5" Type="http://schemas.openxmlformats.org/officeDocument/2006/relationships/styles" Target="styles.xml"/><Relationship Id="rId6" Type="http://schemas.openxmlformats.org/officeDocument/2006/relationships/image" Target="media/image3.png"/><Relationship Id="rId7" Type="http://schemas.openxmlformats.org/officeDocument/2006/relationships/image" Target="media/image6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