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center"/>
        <w:rPr>
          <w:rFonts w:ascii="Arial Black" w:cs="Arial Black" w:eastAsia="Arial Black" w:hAnsi="Arial Black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center"/>
        <w:rPr>
          <w:rFonts w:ascii="Arial Black" w:cs="Arial Black" w:eastAsia="Arial Black" w:hAnsi="Arial Black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center"/>
        <w:rPr>
          <w:rFonts w:ascii="Arial Black" w:cs="Arial Black" w:eastAsia="Arial Black" w:hAnsi="Arial Black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center"/>
        <w:rPr>
          <w:rFonts w:ascii="Arial Black" w:cs="Arial Black" w:eastAsia="Arial Black" w:hAnsi="Arial Black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 Black" w:cs="Arial Black" w:eastAsia="Arial Black" w:hAnsi="Arial Black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MODULE CONTENT</w:t>
      </w:r>
    </w:p>
    <w:p w:rsidR="00000000" w:rsidDel="00000000" w:rsidP="00000000" w:rsidRDefault="00000000" w:rsidRPr="00000000" w14:paraId="0000000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10224.0" w:type="dxa"/>
        <w:jc w:val="left"/>
        <w:tblInd w:w="0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2448"/>
        <w:gridCol w:w="7776"/>
        <w:tblGridChange w:id="0">
          <w:tblGrid>
            <w:gridCol w:w="2448"/>
            <w:gridCol w:w="7776"/>
          </w:tblGrid>
        </w:tblGridChange>
      </w:tblGrid>
      <w:tr>
        <w:trPr>
          <w:cantSplit w:val="0"/>
          <w:trHeight w:val="576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0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Unit of Competency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0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mbria" w:cs="Cambria" w:eastAsia="Cambria" w:hAnsi="Cambria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MOVE AND POSITION VEHICLE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76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0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Module Title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0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mbria" w:cs="Cambria" w:eastAsia="Cambria" w:hAnsi="Cambria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MOVING AND POSITIONING VEHICLE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008" w:hRule="atLeast"/>
          <w:tblHeader w:val="0"/>
        </w:trPr>
        <w:tc>
          <w:tcPr/>
          <w:p w:rsidR="00000000" w:rsidDel="00000000" w:rsidP="00000000" w:rsidRDefault="00000000" w:rsidRPr="00000000" w14:paraId="0000000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10"/>
                <w:szCs w:val="1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Module Descriptor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0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This unit covers the knowledge, skills and attitudes needed </w:t>
            </w:r>
            <w:r w:rsidDel="00000000" w:rsidR="00000000" w:rsidRPr="00000000"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move and position vehicle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76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0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Nominal Duration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0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mbria" w:cs="Cambria" w:eastAsia="Cambria" w:hAnsi="Cambria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mbria" w:cs="Cambria" w:eastAsia="Cambria" w:hAnsi="Cambria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Hours</w:t>
            </w:r>
          </w:p>
        </w:tc>
      </w:tr>
      <w:tr>
        <w:trPr>
          <w:cantSplit w:val="0"/>
          <w:trHeight w:val="432" w:hRule="atLeast"/>
          <w:tblHeader w:val="0"/>
        </w:trPr>
        <w:tc>
          <w:tcPr>
            <w:gridSpan w:val="2"/>
            <w:vAlign w:val="center"/>
          </w:tcPr>
          <w:p w:rsidR="00000000" w:rsidDel="00000000" w:rsidP="00000000" w:rsidRDefault="00000000" w:rsidRPr="00000000" w14:paraId="0000000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firstLine="0"/>
              <w:jc w:val="left"/>
              <w:rPr>
                <w:rFonts w:ascii="Cambria" w:cs="Cambria" w:eastAsia="Cambria" w:hAnsi="Cambria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Summary of the Learning Outcomes: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32" w:hRule="atLeast"/>
          <w:tblHeader w:val="0"/>
        </w:trPr>
        <w:tc>
          <w:tcPr>
            <w:gridSpan w:val="2"/>
            <w:vAlign w:val="center"/>
          </w:tcPr>
          <w:p w:rsidR="00000000" w:rsidDel="00000000" w:rsidP="00000000" w:rsidRDefault="00000000" w:rsidRPr="00000000" w14:paraId="0000001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440" w:right="0" w:firstLine="0"/>
              <w:jc w:val="left"/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Upon completion of this module the student must be able to: </w:t>
            </w:r>
          </w:p>
        </w:tc>
      </w:tr>
      <w:tr>
        <w:trPr>
          <w:cantSplit w:val="0"/>
          <w:trHeight w:val="576" w:hRule="atLeast"/>
          <w:tblHeader w:val="0"/>
        </w:trPr>
        <w:tc>
          <w:tcPr>
            <w:gridSpan w:val="2"/>
            <w:vAlign w:val="center"/>
          </w:tcPr>
          <w:p w:rsidR="00000000" w:rsidDel="00000000" w:rsidP="00000000" w:rsidRDefault="00000000" w:rsidRPr="00000000" w14:paraId="0000001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firstLine="0"/>
              <w:jc w:val="left"/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LO1.</w:t>
            </w:r>
            <w:r w:rsidDel="00000000" w:rsidR="00000000" w:rsidRPr="00000000"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 </w:t>
            </w:r>
            <w:r w:rsidDel="00000000" w:rsidR="00000000" w:rsidRPr="00000000"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Prepare vehicle for driving</w:t>
            </w:r>
          </w:p>
        </w:tc>
      </w:tr>
      <w:tr>
        <w:trPr>
          <w:cantSplit w:val="0"/>
          <w:trHeight w:val="576" w:hRule="atLeast"/>
          <w:tblHeader w:val="0"/>
        </w:trPr>
        <w:tc>
          <w:tcPr>
            <w:gridSpan w:val="2"/>
            <w:vAlign w:val="center"/>
          </w:tcPr>
          <w:p w:rsidR="00000000" w:rsidDel="00000000" w:rsidP="00000000" w:rsidRDefault="00000000" w:rsidRPr="00000000" w14:paraId="0000001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firstLine="0"/>
              <w:jc w:val="left"/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LO2.  Move and position vehicle</w:t>
            </w:r>
          </w:p>
        </w:tc>
      </w:tr>
      <w:tr>
        <w:trPr>
          <w:cantSplit w:val="0"/>
          <w:trHeight w:val="576" w:hRule="atLeast"/>
          <w:tblHeader w:val="0"/>
        </w:trPr>
        <w:tc>
          <w:tcPr>
            <w:gridSpan w:val="2"/>
            <w:vAlign w:val="center"/>
          </w:tcPr>
          <w:p w:rsidR="00000000" w:rsidDel="00000000" w:rsidP="00000000" w:rsidRDefault="00000000" w:rsidRPr="00000000" w14:paraId="0000001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firstLine="0"/>
              <w:jc w:val="left"/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LO3. Check the vehicle</w:t>
            </w:r>
          </w:p>
        </w:tc>
      </w:tr>
    </w:tbl>
    <w:p w:rsidR="00000000" w:rsidDel="00000000" w:rsidP="00000000" w:rsidRDefault="00000000" w:rsidRPr="00000000" w14:paraId="0000001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center"/>
        <w:rPr>
          <w:rFonts w:ascii="Arial Black" w:cs="Arial Black" w:eastAsia="Arial Black" w:hAnsi="Arial Black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Cambria" w:cs="Cambria" w:eastAsia="Cambria" w:hAnsi="Cambria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LEARNING EXPERIENCES</w:t>
      </w:r>
    </w:p>
    <w:p w:rsidR="00000000" w:rsidDel="00000000" w:rsidP="00000000" w:rsidRDefault="00000000" w:rsidRPr="00000000" w14:paraId="0000002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mbria" w:cs="Cambria" w:eastAsia="Cambria" w:hAnsi="Cambria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LEARNING OUTCOMES NO. 3       </w:t>
      </w:r>
    </w:p>
    <w:p w:rsidR="00000000" w:rsidDel="00000000" w:rsidP="00000000" w:rsidRDefault="00000000" w:rsidRPr="00000000" w14:paraId="0000002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mbria" w:cs="Cambria" w:eastAsia="Cambria" w:hAnsi="Cambria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Cambria" w:cs="Cambria" w:eastAsia="Cambria" w:hAnsi="Cambria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CHECK THE VEHICLE </w:t>
      </w:r>
    </w:p>
    <w:p w:rsidR="00000000" w:rsidDel="00000000" w:rsidP="00000000" w:rsidRDefault="00000000" w:rsidRPr="00000000" w14:paraId="0000002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Cambria" w:cs="Cambria" w:eastAsia="Cambria" w:hAnsi="Cambria"/>
          <w:b w:val="1"/>
          <w:i w:val="0"/>
          <w:smallCaps w:val="0"/>
          <w:strike w:val="0"/>
          <w:color w:val="000000"/>
          <w:sz w:val="10"/>
          <w:szCs w:val="1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10260.0" w:type="dxa"/>
        <w:jc w:val="left"/>
        <w:tblInd w:w="0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5184"/>
        <w:gridCol w:w="5076"/>
        <w:tblGridChange w:id="0">
          <w:tblGrid>
            <w:gridCol w:w="5184"/>
            <w:gridCol w:w="5076"/>
          </w:tblGrid>
        </w:tblGridChange>
      </w:tblGrid>
      <w:tr>
        <w:trPr>
          <w:cantSplit w:val="0"/>
          <w:trHeight w:val="576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3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Cambria" w:cs="Cambria" w:eastAsia="Cambria" w:hAnsi="Cambria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mbria" w:cs="Cambria" w:eastAsia="Cambria" w:hAnsi="Cambria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Learning Activities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3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Cambria" w:cs="Cambria" w:eastAsia="Cambria" w:hAnsi="Cambria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mbria" w:cs="Cambria" w:eastAsia="Cambria" w:hAnsi="Cambria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Special Instructions</w:t>
            </w:r>
          </w:p>
        </w:tc>
      </w:tr>
      <w:tr>
        <w:trPr>
          <w:cantSplit w:val="0"/>
          <w:trHeight w:val="432" w:hRule="atLeast"/>
          <w:tblHeader w:val="0"/>
        </w:trPr>
        <w:tc>
          <w:tcPr/>
          <w:p w:rsidR="00000000" w:rsidDel="00000000" w:rsidP="00000000" w:rsidRDefault="00000000" w:rsidRPr="00000000" w14:paraId="0000003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Read Information Sheet 2.2-1   Check the vehicle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3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5">
            <w:pPr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If you have some problem on the content of the information sheet don’t hesitate to approach your Trainer.</w:t>
            </w:r>
          </w:p>
          <w:p w:rsidR="00000000" w:rsidDel="00000000" w:rsidP="00000000" w:rsidRDefault="00000000" w:rsidRPr="00000000" w14:paraId="00000036">
            <w:pPr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If you feel that you are now knowledgeable on the content of the information sheet, you can now answer self-check provided in the module.</w:t>
            </w:r>
          </w:p>
        </w:tc>
      </w:tr>
      <w:tr>
        <w:trPr>
          <w:cantSplit w:val="0"/>
          <w:trHeight w:val="432" w:hRule="atLeast"/>
          <w:tblHeader w:val="0"/>
        </w:trPr>
        <w:tc>
          <w:tcPr/>
          <w:p w:rsidR="00000000" w:rsidDel="00000000" w:rsidP="00000000" w:rsidRDefault="00000000" w:rsidRPr="00000000" w14:paraId="0000003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10"/>
                <w:szCs w:val="1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Answer Self-Check 2.2- Check the vehicle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3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10"/>
                <w:szCs w:val="1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Try to answer the Self-check without looking at the Answer Key</w:t>
            </w:r>
          </w:p>
          <w:p w:rsidR="00000000" w:rsidDel="00000000" w:rsidP="00000000" w:rsidRDefault="00000000" w:rsidRPr="00000000" w14:paraId="0000003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Compare your answer to Answer Key 2.2-1</w:t>
            </w:r>
          </w:p>
          <w:p w:rsidR="00000000" w:rsidDel="00000000" w:rsidP="00000000" w:rsidRDefault="00000000" w:rsidRPr="00000000" w14:paraId="0000003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10"/>
                <w:szCs w:val="1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32" w:hRule="atLeast"/>
          <w:tblHeader w:val="0"/>
        </w:trPr>
        <w:tc>
          <w:tcPr/>
          <w:p w:rsidR="00000000" w:rsidDel="00000000" w:rsidP="00000000" w:rsidRDefault="00000000" w:rsidRPr="00000000" w14:paraId="0000003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10"/>
                <w:szCs w:val="1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Observe Trainer’s demonstration on Task Sheet 2.2-1   on Check the vehicle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3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10"/>
                <w:szCs w:val="1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Listen carefully and attentively so that you may be able to perform a task correctly</w:t>
            </w:r>
          </w:p>
          <w:p w:rsidR="00000000" w:rsidDel="00000000" w:rsidP="00000000" w:rsidRDefault="00000000" w:rsidRPr="00000000" w14:paraId="0000004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Ask questions if are in doubt for clarification</w:t>
            </w:r>
          </w:p>
          <w:p w:rsidR="00000000" w:rsidDel="00000000" w:rsidP="00000000" w:rsidRDefault="00000000" w:rsidRPr="00000000" w14:paraId="0000004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10"/>
                <w:szCs w:val="1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32" w:hRule="atLeast"/>
          <w:tblHeader w:val="0"/>
        </w:trPr>
        <w:tc>
          <w:tcPr/>
          <w:p w:rsidR="00000000" w:rsidDel="00000000" w:rsidP="00000000" w:rsidRDefault="00000000" w:rsidRPr="00000000" w14:paraId="0000004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10"/>
                <w:szCs w:val="1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10"/>
                <w:szCs w:val="1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Perform the Task Sheet 2.2-1on Check the vehicle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4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10"/>
                <w:szCs w:val="1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Remember the step-by-step procedure Check the vehicle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32" w:hRule="atLeast"/>
          <w:tblHeader w:val="0"/>
        </w:trPr>
        <w:tc>
          <w:tcPr/>
          <w:p w:rsidR="00000000" w:rsidDel="00000000" w:rsidP="00000000" w:rsidRDefault="00000000" w:rsidRPr="00000000" w14:paraId="0000004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10"/>
                <w:szCs w:val="1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Evaluate the performance using the Performance Criteria Checklist  2.2-1</w:t>
            </w:r>
          </w:p>
          <w:p w:rsidR="00000000" w:rsidDel="00000000" w:rsidP="00000000" w:rsidRDefault="00000000" w:rsidRPr="00000000" w14:paraId="0000004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10"/>
                <w:szCs w:val="1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4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10"/>
                <w:szCs w:val="1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Repeat the task in case fail to meet the criteria</w:t>
            </w:r>
          </w:p>
        </w:tc>
      </w:tr>
    </w:tbl>
    <w:p w:rsidR="00000000" w:rsidDel="00000000" w:rsidP="00000000" w:rsidRDefault="00000000" w:rsidRPr="00000000" w14:paraId="0000004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singl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singl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10"/>
          <w:szCs w:val="1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1440" w:right="0" w:firstLine="0"/>
        <w:jc w:val="both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Arial Black" w:cs="Arial Black" w:eastAsia="Arial Black" w:hAnsi="Arial Black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Arial Black" w:cs="Arial Black" w:eastAsia="Arial Black" w:hAnsi="Arial Black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Arial Black" w:cs="Arial Black" w:eastAsia="Arial Black" w:hAnsi="Arial Black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Cambria" w:cs="Cambria" w:eastAsia="Cambria" w:hAnsi="Cambria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OPERATION SHEET 2.2-1</w:t>
      </w:r>
    </w:p>
    <w:p w:rsidR="00000000" w:rsidDel="00000000" w:rsidP="00000000" w:rsidRDefault="00000000" w:rsidRPr="00000000" w14:paraId="0000006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0" w:line="240" w:lineRule="auto"/>
        <w:ind w:left="0" w:right="0" w:firstLine="0"/>
        <w:jc w:val="center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Cambria" w:cs="Cambria" w:eastAsia="Cambria" w:hAnsi="Cambria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PREPARE VEHICLE FOR DRIVING</w:t>
      </w:r>
    </w:p>
    <w:p w:rsidR="00000000" w:rsidDel="00000000" w:rsidP="00000000" w:rsidRDefault="00000000" w:rsidRPr="00000000" w14:paraId="0000006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singl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0" w:right="0" w:firstLine="0"/>
        <w:jc w:val="both"/>
        <w:rPr>
          <w:rFonts w:ascii="Cambria" w:cs="Cambria" w:eastAsia="Cambria" w:hAnsi="Cambria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Learning Objectives:</w:t>
      </w:r>
    </w:p>
    <w:p w:rsidR="00000000" w:rsidDel="00000000" w:rsidP="00000000" w:rsidRDefault="00000000" w:rsidRPr="00000000" w14:paraId="0000006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0" w:line="360" w:lineRule="auto"/>
        <w:ind w:left="360" w:right="0" w:firstLine="0"/>
        <w:jc w:val="both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After reading this </w:t>
      </w:r>
      <w:r w:rsidDel="00000000" w:rsidR="00000000" w:rsidRPr="00000000">
        <w:rPr>
          <w:rFonts w:ascii="Cambria" w:cs="Cambria" w:eastAsia="Cambria" w:hAnsi="Cambria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Information Sheet</w:t>
      </w: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, you must be able to:</w:t>
      </w:r>
    </w:p>
    <w:p w:rsidR="00000000" w:rsidDel="00000000" w:rsidP="00000000" w:rsidRDefault="00000000" w:rsidRPr="00000000" w14:paraId="00000067">
      <w:pPr>
        <w:keepNext w:val="0"/>
        <w:keepLines w:val="0"/>
        <w:pageBreakBefore w:val="0"/>
        <w:widowControl w:val="1"/>
        <w:numPr>
          <w:ilvl w:val="0"/>
          <w:numId w:val="6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1800" w:right="0" w:hanging="36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Perform vehicle check up.</w:t>
      </w:r>
    </w:p>
    <w:p w:rsidR="00000000" w:rsidDel="00000000" w:rsidP="00000000" w:rsidRDefault="00000000" w:rsidRPr="00000000" w14:paraId="0000006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1800" w:right="0" w:firstLine="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1800" w:right="0" w:firstLine="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A">
      <w:pPr>
        <w:spacing w:line="276" w:lineRule="auto"/>
        <w:ind w:left="3600" w:firstLine="720"/>
        <w:jc w:val="left"/>
        <w:rPr>
          <w:rFonts w:ascii="Cambria" w:cs="Cambria" w:eastAsia="Cambria" w:hAnsi="Cambria"/>
          <w:b w:val="1"/>
        </w:rPr>
      </w:pPr>
      <w:r w:rsidDel="00000000" w:rsidR="00000000" w:rsidRPr="00000000">
        <w:rPr>
          <w:rFonts w:ascii="Cambria" w:cs="Cambria" w:eastAsia="Cambria" w:hAnsi="Cambria"/>
          <w:b w:val="1"/>
          <w:rtl w:val="0"/>
        </w:rPr>
        <w:t xml:space="preserve"> </w:t>
      </w:r>
    </w:p>
    <w:p w:rsidR="00000000" w:rsidDel="00000000" w:rsidP="00000000" w:rsidRDefault="00000000" w:rsidRPr="00000000" w14:paraId="0000006B">
      <w:pPr>
        <w:spacing w:line="276" w:lineRule="auto"/>
        <w:jc w:val="left"/>
        <w:rPr>
          <w:rFonts w:ascii="Cambria" w:cs="Cambria" w:eastAsia="Cambria" w:hAnsi="Cambria"/>
          <w:b w:val="1"/>
        </w:rPr>
      </w:pPr>
      <w:r w:rsidDel="00000000" w:rsidR="00000000" w:rsidRPr="00000000">
        <w:rPr>
          <w:rFonts w:ascii="Cambria" w:cs="Cambria" w:eastAsia="Cambria" w:hAnsi="Cambria"/>
          <w:b w:val="1"/>
          <w:rtl w:val="0"/>
        </w:rPr>
        <w:t xml:space="preserve">Check-up procedures (BLOWAF) </w:t>
      </w:r>
    </w:p>
    <w:p w:rsidR="00000000" w:rsidDel="00000000" w:rsidP="00000000" w:rsidRDefault="00000000" w:rsidRPr="00000000" w14:paraId="0000006C">
      <w:pPr>
        <w:rPr>
          <w:rFonts w:ascii="Cambria" w:cs="Cambria" w:eastAsia="Cambria" w:hAnsi="Cambria"/>
        </w:rPr>
      </w:pPr>
      <w:r w:rsidDel="00000000" w:rsidR="00000000" w:rsidRPr="00000000">
        <w:rPr>
          <w:rFonts w:ascii="Cambria" w:cs="Cambria" w:eastAsia="Cambria" w:hAnsi="Cambria"/>
          <w:rtl w:val="0"/>
        </w:rPr>
        <w:t xml:space="preserve"> </w:t>
      </w:r>
    </w:p>
    <w:p w:rsidR="00000000" w:rsidDel="00000000" w:rsidP="00000000" w:rsidRDefault="00000000" w:rsidRPr="00000000" w14:paraId="0000006D">
      <w:pPr>
        <w:rPr>
          <w:rFonts w:ascii="Cambria" w:cs="Cambria" w:eastAsia="Cambria" w:hAnsi="Cambria"/>
        </w:rPr>
      </w:pPr>
      <w:r w:rsidDel="00000000" w:rsidR="00000000" w:rsidRPr="00000000">
        <w:rPr>
          <w:rFonts w:ascii="Cambria" w:cs="Cambria" w:eastAsia="Cambria" w:hAnsi="Cambria"/>
          <w:rtl w:val="0"/>
        </w:rPr>
        <w:t xml:space="preserve">Conditions: </w:t>
      </w:r>
    </w:p>
    <w:p w:rsidR="00000000" w:rsidDel="00000000" w:rsidP="00000000" w:rsidRDefault="00000000" w:rsidRPr="00000000" w14:paraId="0000006E">
      <w:pPr>
        <w:rPr>
          <w:rFonts w:ascii="Cambria" w:cs="Cambria" w:eastAsia="Cambria" w:hAnsi="Cambria"/>
        </w:rPr>
      </w:pPr>
      <w:r w:rsidDel="00000000" w:rsidR="00000000" w:rsidRPr="00000000">
        <w:rPr>
          <w:rFonts w:ascii="Cambria" w:cs="Cambria" w:eastAsia="Cambria" w:hAnsi="Cambria"/>
          <w:rtl w:val="0"/>
        </w:rPr>
        <w:t xml:space="preserve">Supplies and Materials </w:t>
      </w:r>
    </w:p>
    <w:p w:rsidR="00000000" w:rsidDel="00000000" w:rsidP="00000000" w:rsidRDefault="00000000" w:rsidRPr="00000000" w14:paraId="0000006F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Engine Oil</w:t>
      </w:r>
    </w:p>
    <w:p w:rsidR="00000000" w:rsidDel="00000000" w:rsidP="00000000" w:rsidRDefault="00000000" w:rsidRPr="00000000" w14:paraId="00000070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Gasoline</w:t>
      </w:r>
    </w:p>
    <w:p w:rsidR="00000000" w:rsidDel="00000000" w:rsidP="00000000" w:rsidRDefault="00000000" w:rsidRPr="00000000" w14:paraId="00000071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Brake fluid</w:t>
      </w:r>
    </w:p>
    <w:p w:rsidR="00000000" w:rsidDel="00000000" w:rsidP="00000000" w:rsidRDefault="00000000" w:rsidRPr="00000000" w14:paraId="00000072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Water</w:t>
      </w:r>
    </w:p>
    <w:p w:rsidR="00000000" w:rsidDel="00000000" w:rsidP="00000000" w:rsidRDefault="00000000" w:rsidRPr="00000000" w14:paraId="00000073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0" w:line="240" w:lineRule="auto"/>
        <w:ind w:left="720" w:right="0" w:hanging="360"/>
        <w:jc w:val="both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Battery solution  </w:t>
      </w:r>
    </w:p>
    <w:p w:rsidR="00000000" w:rsidDel="00000000" w:rsidP="00000000" w:rsidRDefault="00000000" w:rsidRPr="00000000" w14:paraId="00000074">
      <w:pPr>
        <w:rPr>
          <w:rFonts w:ascii="Cambria" w:cs="Cambria" w:eastAsia="Cambria" w:hAnsi="Cambria"/>
        </w:rPr>
      </w:pPr>
      <w:r w:rsidDel="00000000" w:rsidR="00000000" w:rsidRPr="00000000">
        <w:rPr>
          <w:rFonts w:ascii="Cambria" w:cs="Cambria" w:eastAsia="Cambria" w:hAnsi="Cambria"/>
          <w:rtl w:val="0"/>
        </w:rPr>
        <w:t xml:space="preserve">Tools </w:t>
      </w:r>
    </w:p>
    <w:p w:rsidR="00000000" w:rsidDel="00000000" w:rsidP="00000000" w:rsidRDefault="00000000" w:rsidRPr="00000000" w14:paraId="00000075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70" w:right="0" w:hanging="360"/>
        <w:jc w:val="both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Tire pressure gauge</w:t>
      </w:r>
    </w:p>
    <w:p w:rsidR="00000000" w:rsidDel="00000000" w:rsidP="00000000" w:rsidRDefault="00000000" w:rsidRPr="00000000" w14:paraId="00000076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70" w:right="0" w:hanging="360"/>
        <w:jc w:val="both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Ignition key</w:t>
      </w:r>
    </w:p>
    <w:p w:rsidR="00000000" w:rsidDel="00000000" w:rsidP="00000000" w:rsidRDefault="00000000" w:rsidRPr="00000000" w14:paraId="00000077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70" w:right="0" w:hanging="360"/>
        <w:jc w:val="both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Wheel shock</w:t>
      </w:r>
    </w:p>
    <w:p w:rsidR="00000000" w:rsidDel="00000000" w:rsidP="00000000" w:rsidRDefault="00000000" w:rsidRPr="00000000" w14:paraId="00000078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0" w:line="240" w:lineRule="auto"/>
        <w:ind w:left="770" w:right="0" w:hanging="360"/>
        <w:jc w:val="both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Manual </w:t>
      </w:r>
    </w:p>
    <w:p w:rsidR="00000000" w:rsidDel="00000000" w:rsidP="00000000" w:rsidRDefault="00000000" w:rsidRPr="00000000" w14:paraId="00000079">
      <w:pPr>
        <w:rPr>
          <w:rFonts w:ascii="Cambria" w:cs="Cambria" w:eastAsia="Cambria" w:hAnsi="Cambria"/>
        </w:rPr>
      </w:pPr>
      <w:r w:rsidDel="00000000" w:rsidR="00000000" w:rsidRPr="00000000">
        <w:rPr>
          <w:rFonts w:ascii="Cambria" w:cs="Cambria" w:eastAsia="Cambria" w:hAnsi="Cambria"/>
          <w:rtl w:val="0"/>
        </w:rPr>
        <w:t xml:space="preserve"> </w:t>
      </w:r>
    </w:p>
    <w:p w:rsidR="00000000" w:rsidDel="00000000" w:rsidP="00000000" w:rsidRDefault="00000000" w:rsidRPr="00000000" w14:paraId="0000007A">
      <w:pPr>
        <w:rPr>
          <w:rFonts w:ascii="Cambria" w:cs="Cambria" w:eastAsia="Cambria" w:hAnsi="Cambria"/>
        </w:rPr>
      </w:pPr>
      <w:r w:rsidDel="00000000" w:rsidR="00000000" w:rsidRPr="00000000">
        <w:rPr>
          <w:rFonts w:ascii="Cambria" w:cs="Cambria" w:eastAsia="Cambria" w:hAnsi="Cambria"/>
          <w:rtl w:val="0"/>
        </w:rPr>
        <w:t xml:space="preserve">Equipment </w:t>
      </w:r>
    </w:p>
    <w:p w:rsidR="00000000" w:rsidDel="00000000" w:rsidP="00000000" w:rsidRDefault="00000000" w:rsidRPr="00000000" w14:paraId="0000007B">
      <w:pPr>
        <w:keepNext w:val="0"/>
        <w:keepLines w:val="0"/>
        <w:pageBreakBefore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Vehicle</w:t>
      </w:r>
    </w:p>
    <w:p w:rsidR="00000000" w:rsidDel="00000000" w:rsidP="00000000" w:rsidRDefault="00000000" w:rsidRPr="00000000" w14:paraId="0000007C">
      <w:pPr>
        <w:keepNext w:val="0"/>
        <w:keepLines w:val="0"/>
        <w:pageBreakBefore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0" w:line="240" w:lineRule="auto"/>
        <w:ind w:left="720" w:right="0" w:hanging="360"/>
        <w:jc w:val="both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Battery </w:t>
      </w:r>
    </w:p>
    <w:p w:rsidR="00000000" w:rsidDel="00000000" w:rsidP="00000000" w:rsidRDefault="00000000" w:rsidRPr="00000000" w14:paraId="0000007D">
      <w:pPr>
        <w:rPr>
          <w:rFonts w:ascii="Cambria" w:cs="Cambria" w:eastAsia="Cambria" w:hAnsi="Cambria"/>
        </w:rPr>
      </w:pPr>
      <w:r w:rsidDel="00000000" w:rsidR="00000000" w:rsidRPr="00000000">
        <w:rPr>
          <w:rFonts w:ascii="Cambria" w:cs="Cambria" w:eastAsia="Cambria" w:hAnsi="Cambria"/>
          <w:rtl w:val="0"/>
        </w:rPr>
        <w:t xml:space="preserve"> </w:t>
      </w:r>
    </w:p>
    <w:p w:rsidR="00000000" w:rsidDel="00000000" w:rsidP="00000000" w:rsidRDefault="00000000" w:rsidRPr="00000000" w14:paraId="0000007E">
      <w:pPr>
        <w:rPr>
          <w:rFonts w:ascii="Cambria" w:cs="Cambria" w:eastAsia="Cambria" w:hAnsi="Cambria"/>
        </w:rPr>
      </w:pPr>
      <w:r w:rsidDel="00000000" w:rsidR="00000000" w:rsidRPr="00000000">
        <w:rPr>
          <w:rFonts w:ascii="Cambria" w:cs="Cambria" w:eastAsia="Cambria" w:hAnsi="Cambria"/>
          <w:rtl w:val="0"/>
        </w:rPr>
        <w:t xml:space="preserve"> </w:t>
      </w:r>
    </w:p>
    <w:p w:rsidR="00000000" w:rsidDel="00000000" w:rsidP="00000000" w:rsidRDefault="00000000" w:rsidRPr="00000000" w14:paraId="0000007F">
      <w:pPr>
        <w:rPr>
          <w:rFonts w:ascii="Cambria" w:cs="Cambria" w:eastAsia="Cambria" w:hAnsi="Cambria"/>
        </w:rPr>
      </w:pPr>
      <w:r w:rsidDel="00000000" w:rsidR="00000000" w:rsidRPr="00000000">
        <w:rPr>
          <w:rFonts w:ascii="Cambria" w:cs="Cambria" w:eastAsia="Cambria" w:hAnsi="Cambria"/>
          <w:rtl w:val="0"/>
        </w:rPr>
        <w:t xml:space="preserve">Procedures: </w:t>
      </w:r>
    </w:p>
    <w:p w:rsidR="00000000" w:rsidDel="00000000" w:rsidP="00000000" w:rsidRDefault="00000000" w:rsidRPr="00000000" w14:paraId="00000080">
      <w:pPr>
        <w:rPr>
          <w:rFonts w:ascii="Cambria" w:cs="Cambria" w:eastAsia="Cambria" w:hAnsi="Cambria"/>
        </w:rPr>
      </w:pPr>
      <w:r w:rsidDel="00000000" w:rsidR="00000000" w:rsidRPr="00000000">
        <w:rPr>
          <w:rFonts w:ascii="Cambria" w:cs="Cambria" w:eastAsia="Cambria" w:hAnsi="Cambria"/>
          <w:rtl w:val="0"/>
        </w:rPr>
        <w:t xml:space="preserve"> </w:t>
      </w:r>
    </w:p>
    <w:p w:rsidR="00000000" w:rsidDel="00000000" w:rsidP="00000000" w:rsidRDefault="00000000" w:rsidRPr="00000000" w14:paraId="00000081">
      <w:pPr>
        <w:rPr>
          <w:rFonts w:ascii="Cambria" w:cs="Cambria" w:eastAsia="Cambria" w:hAnsi="Cambria"/>
        </w:rPr>
      </w:pPr>
      <w:r w:rsidDel="00000000" w:rsidR="00000000" w:rsidRPr="00000000">
        <w:rPr>
          <w:rFonts w:ascii="Cambria" w:cs="Cambria" w:eastAsia="Cambria" w:hAnsi="Cambria"/>
          <w:rtl w:val="0"/>
        </w:rPr>
        <w:t xml:space="preserve"> </w:t>
      </w:r>
    </w:p>
    <w:p w:rsidR="00000000" w:rsidDel="00000000" w:rsidP="00000000" w:rsidRDefault="00000000" w:rsidRPr="00000000" w14:paraId="00000082">
      <w:pPr>
        <w:keepNext w:val="0"/>
        <w:keepLines w:val="0"/>
        <w:pageBreakBefore w:val="0"/>
        <w:widowControl w:val="1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Place vehicle in plain surface and put hand brake on.</w:t>
      </w:r>
    </w:p>
    <w:p w:rsidR="00000000" w:rsidDel="00000000" w:rsidP="00000000" w:rsidRDefault="00000000" w:rsidRPr="00000000" w14:paraId="0000008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center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Bookman Old Style" w:cs="Bookman Old Style" w:eastAsia="Bookman Old Style" w:hAnsi="Bookman Old Style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  <w:drawing>
          <wp:inline distB="0" distT="0" distL="0" distR="0">
            <wp:extent cx="2892613" cy="2098782"/>
            <wp:effectExtent b="0" l="0" r="0" t="0"/>
            <wp:docPr id="13" name="image11.png"/>
            <a:graphic>
              <a:graphicData uri="http://schemas.openxmlformats.org/drawingml/2006/picture">
                <pic:pic>
                  <pic:nvPicPr>
                    <pic:cNvPr id="0" name="image11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92613" cy="2098782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2. Put wheel chock to ensure safely, and then open the bonnet or engine hood. </w:t>
      </w:r>
    </w:p>
    <w:p w:rsidR="00000000" w:rsidDel="00000000" w:rsidP="00000000" w:rsidRDefault="00000000" w:rsidRPr="00000000" w14:paraId="0000008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08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center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Bookman Old Style" w:cs="Bookman Old Style" w:eastAsia="Bookman Old Style" w:hAnsi="Bookman Old Style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  <w:drawing>
          <wp:inline distB="0" distT="0" distL="0" distR="0">
            <wp:extent cx="2749304" cy="2063121"/>
            <wp:effectExtent b="0" l="0" r="0" t="0"/>
            <wp:docPr id="15" name="image10.png"/>
            <a:graphic>
              <a:graphicData uri="http://schemas.openxmlformats.org/drawingml/2006/picture">
                <pic:pic>
                  <pic:nvPicPr>
                    <pic:cNvPr id="0" name="image10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749304" cy="2063121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08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08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08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08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08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08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09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09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09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09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09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3. Check oil level. </w:t>
      </w:r>
    </w:p>
    <w:p w:rsidR="00000000" w:rsidDel="00000000" w:rsidP="00000000" w:rsidRDefault="00000000" w:rsidRPr="00000000" w14:paraId="0000009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09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center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Bookman Old Style" w:cs="Bookman Old Style" w:eastAsia="Bookman Old Style" w:hAnsi="Bookman Old Style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  <w:drawing>
          <wp:inline distB="0" distT="0" distL="0" distR="0">
            <wp:extent cx="2470127" cy="1831509"/>
            <wp:effectExtent b="0" l="0" r="0" t="0"/>
            <wp:docPr id="14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470127" cy="183150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09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09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Note:  If the level is low add amount of oil up to the maximum level only.</w:t>
      </w:r>
    </w:p>
    <w:p w:rsidR="00000000" w:rsidDel="00000000" w:rsidP="00000000" w:rsidRDefault="00000000" w:rsidRPr="00000000" w14:paraId="0000009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Bookman Old Style" w:cs="Bookman Old Style" w:eastAsia="Bookman Old Style" w:hAnsi="Bookman Old Style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  <w:drawing>
          <wp:inline distB="0" distT="0" distL="0" distR="0">
            <wp:extent cx="5010150" cy="3267075"/>
            <wp:effectExtent b="0" l="0" r="0" t="0"/>
            <wp:docPr id="17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010150" cy="32670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Bookman Old Style" w:cs="Bookman Old Style" w:eastAsia="Bookman Old Style" w:hAnsi="Bookman Old Style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  <w:drawing>
          <wp:inline distB="0" distT="0" distL="0" distR="0">
            <wp:extent cx="4371975" cy="3571875"/>
            <wp:effectExtent b="0" l="0" r="0" t="0"/>
            <wp:docPr id="16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371975" cy="35718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E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1418"/>
        </w:tabs>
        <w:spacing w:after="0" w:before="0" w:line="240" w:lineRule="auto"/>
        <w:ind w:left="1418" w:right="0" w:hanging="425"/>
        <w:jc w:val="both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Check battery (electrolytes)</w:t>
      </w:r>
    </w:p>
    <w:p w:rsidR="00000000" w:rsidDel="00000000" w:rsidP="00000000" w:rsidRDefault="00000000" w:rsidRPr="00000000" w14:paraId="0000009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1418"/>
        </w:tabs>
        <w:spacing w:after="0" w:before="0" w:line="240" w:lineRule="auto"/>
        <w:ind w:left="1418" w:right="0" w:firstLine="0"/>
        <w:jc w:val="both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1418"/>
        </w:tabs>
        <w:spacing w:after="0" w:before="0" w:line="240" w:lineRule="auto"/>
        <w:ind w:left="1418" w:right="0" w:firstLine="0"/>
        <w:jc w:val="both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Bookman Old Style" w:cs="Bookman Old Style" w:eastAsia="Bookman Old Style" w:hAnsi="Bookman Old Style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  <w:drawing>
          <wp:inline distB="0" distT="0" distL="0" distR="0">
            <wp:extent cx="4933950" cy="3114675"/>
            <wp:effectExtent b="0" l="0" r="0" t="0"/>
            <wp:docPr id="19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933950" cy="31146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1418"/>
        </w:tabs>
        <w:spacing w:after="0" w:before="0" w:line="240" w:lineRule="auto"/>
        <w:ind w:left="1418" w:right="0" w:firstLine="0"/>
        <w:jc w:val="both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1418"/>
        </w:tabs>
        <w:spacing w:after="0" w:before="0" w:line="240" w:lineRule="auto"/>
        <w:ind w:left="1418" w:right="0" w:firstLine="0"/>
        <w:jc w:val="both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Bookman Old Style" w:cs="Bookman Old Style" w:eastAsia="Bookman Old Style" w:hAnsi="Bookman Old Style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  <w:drawing>
          <wp:inline distB="0" distT="0" distL="0" distR="0">
            <wp:extent cx="4552950" cy="4524375"/>
            <wp:effectExtent b="0" l="0" r="0" t="0"/>
            <wp:docPr id="18" name="image12.png"/>
            <a:graphic>
              <a:graphicData uri="http://schemas.openxmlformats.org/drawingml/2006/picture">
                <pic:pic>
                  <pic:nvPicPr>
                    <pic:cNvPr id="0" name="image12.pn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552950" cy="45243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1418"/>
        </w:tabs>
        <w:spacing w:after="0" w:before="0" w:line="240" w:lineRule="auto"/>
        <w:ind w:left="1418" w:right="0" w:firstLine="0"/>
        <w:jc w:val="both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1418"/>
        </w:tabs>
        <w:spacing w:after="0" w:before="0" w:line="240" w:lineRule="auto"/>
        <w:ind w:left="1418" w:right="0" w:firstLine="0"/>
        <w:jc w:val="both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Bookman Old Style" w:cs="Bookman Old Style" w:eastAsia="Bookman Old Style" w:hAnsi="Bookman Old Style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  <w:drawing>
          <wp:inline distB="0" distT="0" distL="0" distR="0">
            <wp:extent cx="4171950" cy="2981325"/>
            <wp:effectExtent b="0" l="0" r="0" t="0"/>
            <wp:docPr id="21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1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171950" cy="29813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1418"/>
        </w:tabs>
        <w:spacing w:after="0" w:before="0" w:line="240" w:lineRule="auto"/>
        <w:ind w:left="1418" w:right="0" w:firstLine="0"/>
        <w:jc w:val="both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1418"/>
        </w:tabs>
        <w:spacing w:after="0" w:before="0" w:line="240" w:lineRule="auto"/>
        <w:ind w:left="1418" w:right="0" w:firstLine="0"/>
        <w:jc w:val="both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Bookman Old Style" w:cs="Bookman Old Style" w:eastAsia="Bookman Old Style" w:hAnsi="Bookman Old Style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  <w:drawing>
          <wp:inline distB="0" distT="0" distL="0" distR="0">
            <wp:extent cx="4124325" cy="3314700"/>
            <wp:effectExtent b="0" l="0" r="0" t="0"/>
            <wp:docPr id="20" name="image8.png"/>
            <a:graphic>
              <a:graphicData uri="http://schemas.openxmlformats.org/drawingml/2006/picture">
                <pic:pic>
                  <pic:nvPicPr>
                    <pic:cNvPr id="0" name="image8.png"/>
                    <pic:cNvPicPr preferRelativeResize="0"/>
                  </pic:nvPicPr>
                  <pic:blipFill>
                    <a:blip r:embed="rId1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124325" cy="3314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1418"/>
        </w:tabs>
        <w:spacing w:after="0" w:before="0" w:line="240" w:lineRule="auto"/>
        <w:ind w:left="1418" w:right="0" w:firstLine="0"/>
        <w:jc w:val="both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1418"/>
        </w:tabs>
        <w:spacing w:after="0" w:before="0" w:line="240" w:lineRule="auto"/>
        <w:ind w:left="1418" w:right="0" w:firstLine="0"/>
        <w:jc w:val="both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10. Check lighting and device</w:t>
      </w:r>
    </w:p>
    <w:p w:rsidR="00000000" w:rsidDel="00000000" w:rsidP="00000000" w:rsidRDefault="00000000" w:rsidRPr="00000000" w14:paraId="000000A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1418"/>
        </w:tabs>
        <w:spacing w:after="0" w:before="0" w:line="240" w:lineRule="auto"/>
        <w:ind w:left="1418" w:right="0" w:firstLine="0"/>
        <w:jc w:val="both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1418"/>
        </w:tabs>
        <w:spacing w:after="0" w:before="0" w:line="240" w:lineRule="auto"/>
        <w:ind w:left="1418" w:right="0" w:firstLine="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     </w:t>
      </w:r>
      <w:r w:rsidDel="00000000" w:rsidR="00000000" w:rsidRPr="00000000">
        <w:rPr>
          <w:rFonts w:ascii="Bookman Old Style" w:cs="Bookman Old Style" w:eastAsia="Bookman Old Style" w:hAnsi="Bookman Old Style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  <w:drawing>
          <wp:inline distB="0" distT="0" distL="0" distR="0">
            <wp:extent cx="3270976" cy="2443380"/>
            <wp:effectExtent b="0" l="0" r="0" t="0"/>
            <wp:docPr id="24" name="image9.png"/>
            <a:graphic>
              <a:graphicData uri="http://schemas.openxmlformats.org/drawingml/2006/picture">
                <pic:pic>
                  <pic:nvPicPr>
                    <pic:cNvPr id="0" name="image9.png"/>
                    <pic:cNvPicPr preferRelativeResize="0"/>
                  </pic:nvPicPr>
                  <pic:blipFill>
                    <a:blip r:embed="rId1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270976" cy="244338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1418"/>
        </w:tabs>
        <w:spacing w:after="0" w:before="0" w:line="240" w:lineRule="auto"/>
        <w:ind w:left="1418" w:right="0" w:firstLine="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1418"/>
        </w:tabs>
        <w:spacing w:after="0" w:before="0" w:line="240" w:lineRule="auto"/>
        <w:ind w:left="1418" w:right="0" w:firstLine="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Bookman Old Style" w:cs="Bookman Old Style" w:eastAsia="Bookman Old Style" w:hAnsi="Bookman Old Style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  <w:drawing>
          <wp:inline distB="0" distT="0" distL="0" distR="0">
            <wp:extent cx="4305300" cy="3657600"/>
            <wp:effectExtent b="0" l="0" r="0" t="0"/>
            <wp:docPr id="22" name="image7.png"/>
            <a:graphic>
              <a:graphicData uri="http://schemas.openxmlformats.org/drawingml/2006/picture">
                <pic:pic>
                  <pic:nvPicPr>
                    <pic:cNvPr id="0" name="image7.png"/>
                    <pic:cNvPicPr preferRelativeResize="0"/>
                  </pic:nvPicPr>
                  <pic:blipFill>
                    <a:blip r:embed="rId1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305300" cy="3657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1418"/>
        </w:tabs>
        <w:spacing w:after="0" w:before="0" w:line="240" w:lineRule="auto"/>
        <w:ind w:left="1418" w:right="0" w:firstLine="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1418"/>
        </w:tabs>
        <w:spacing w:after="0" w:before="0" w:line="240" w:lineRule="auto"/>
        <w:ind w:left="1418" w:right="0" w:firstLine="0"/>
        <w:jc w:val="left"/>
        <w:rPr>
          <w:rFonts w:ascii="Cambria" w:cs="Cambria" w:eastAsia="Cambria" w:hAnsi="Cambria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ab/>
        <w:tab/>
        <w:tab/>
        <w:tab/>
        <w:t xml:space="preserve">ASSESSMENT PERFORMANCE</w:t>
      </w:r>
    </w:p>
    <w:p w:rsidR="00000000" w:rsidDel="00000000" w:rsidP="00000000" w:rsidRDefault="00000000" w:rsidRPr="00000000" w14:paraId="000000A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1418"/>
        </w:tabs>
        <w:spacing w:after="0" w:before="0" w:line="240" w:lineRule="auto"/>
        <w:ind w:left="1418" w:right="0" w:firstLine="0"/>
        <w:jc w:val="left"/>
        <w:rPr>
          <w:rFonts w:ascii="Cambria" w:cs="Cambria" w:eastAsia="Cambria" w:hAnsi="Cambria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1418"/>
        </w:tabs>
        <w:spacing w:after="120" w:before="0" w:line="240" w:lineRule="auto"/>
        <w:ind w:left="1418" w:right="0" w:firstLine="0"/>
        <w:jc w:val="left"/>
        <w:rPr>
          <w:rFonts w:ascii="Cambria" w:cs="Cambria" w:eastAsia="Cambria" w:hAnsi="Cambria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bookmarkStart w:colFirst="0" w:colLast="0" w:name="_heading=h.gjdgxs" w:id="0"/>
      <w:bookmarkEnd w:id="0"/>
      <w:r w:rsidDel="00000000" w:rsidR="00000000" w:rsidRPr="00000000">
        <w:rPr>
          <w:rFonts w:ascii="Bookman Old Style" w:cs="Bookman Old Style" w:eastAsia="Bookman Old Style" w:hAnsi="Bookman Old Style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  <w:drawing>
          <wp:inline distB="0" distT="0" distL="0" distR="0">
            <wp:extent cx="4857750" cy="4705350"/>
            <wp:effectExtent b="0" l="0" r="0" t="0"/>
            <wp:docPr id="23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1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857750" cy="470535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sectPr>
      <w:pgSz w:h="15840" w:w="12240" w:orient="portrait"/>
      <w:pgMar w:bottom="1008" w:top="1008" w:left="1152" w:right="1008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Times New Roman"/>
  <w:font w:name="Cambria"/>
  <w:font w:name="Georgia"/>
  <w:font w:name="Calibri"/>
  <w:font w:name="Arial"/>
  <w:font w:name="Courier New"/>
  <w:font w:name="Bookman Old Style"/>
  <w:font w:name="Noto Sans Symbols"/>
  <w:font w:name="Arial Black">
    <w:embedRegular w:fontKey="{00000000-0000-0000-0000-000000000000}" r:id="rId1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2">
    <w:lvl w:ilvl="0">
      <w:start w:val="1"/>
      <w:numFmt w:val="bullet"/>
      <w:lvlText w:val="●"/>
      <w:lvlJc w:val="left"/>
      <w:pPr>
        <w:ind w:left="77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9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21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93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5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7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9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81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530" w:hanging="360"/>
      </w:pPr>
      <w:rPr>
        <w:rFonts w:ascii="Noto Sans Symbols" w:cs="Noto Sans Symbols" w:eastAsia="Noto Sans Symbols" w:hAnsi="Noto Sans Symbols"/>
      </w:rPr>
    </w:lvl>
  </w:abstractNum>
  <w:abstractNum w:abstractNumId="3">
    <w:lvl w:ilvl="0">
      <w:start w:val="6"/>
      <w:numFmt w:val="decimal"/>
      <w:lvlText w:val="%1."/>
      <w:lvlJc w:val="left"/>
      <w:pPr>
        <w:ind w:left="1800" w:hanging="360"/>
      </w:pPr>
      <w:rPr/>
    </w:lvl>
    <w:lvl w:ilvl="1">
      <w:start w:val="1"/>
      <w:numFmt w:val="lowerLetter"/>
      <w:lvlText w:val="%2."/>
      <w:lvlJc w:val="left"/>
      <w:pPr>
        <w:ind w:left="2520" w:hanging="360"/>
      </w:pPr>
      <w:rPr/>
    </w:lvl>
    <w:lvl w:ilvl="2">
      <w:start w:val="1"/>
      <w:numFmt w:val="lowerRoman"/>
      <w:lvlText w:val="%3."/>
      <w:lvlJc w:val="right"/>
      <w:pPr>
        <w:ind w:left="3240" w:hanging="180"/>
      </w:pPr>
      <w:rPr/>
    </w:lvl>
    <w:lvl w:ilvl="3">
      <w:start w:val="1"/>
      <w:numFmt w:val="decimal"/>
      <w:lvlText w:val="%4."/>
      <w:lvlJc w:val="left"/>
      <w:pPr>
        <w:ind w:left="3960" w:hanging="360"/>
      </w:pPr>
      <w:rPr/>
    </w:lvl>
    <w:lvl w:ilvl="4">
      <w:start w:val="1"/>
      <w:numFmt w:val="lowerLetter"/>
      <w:lvlText w:val="%5."/>
      <w:lvlJc w:val="left"/>
      <w:pPr>
        <w:ind w:left="4680" w:hanging="360"/>
      </w:pPr>
      <w:rPr/>
    </w:lvl>
    <w:lvl w:ilvl="5">
      <w:start w:val="1"/>
      <w:numFmt w:val="lowerRoman"/>
      <w:lvlText w:val="%6."/>
      <w:lvlJc w:val="right"/>
      <w:pPr>
        <w:ind w:left="5400" w:hanging="180"/>
      </w:pPr>
      <w:rPr/>
    </w:lvl>
    <w:lvl w:ilvl="6">
      <w:start w:val="1"/>
      <w:numFmt w:val="decimal"/>
      <w:lvlText w:val="%7."/>
      <w:lvlJc w:val="left"/>
      <w:pPr>
        <w:ind w:left="6120" w:hanging="360"/>
      </w:pPr>
      <w:rPr/>
    </w:lvl>
    <w:lvl w:ilvl="7">
      <w:start w:val="1"/>
      <w:numFmt w:val="lowerLetter"/>
      <w:lvlText w:val="%8."/>
      <w:lvlJc w:val="left"/>
      <w:pPr>
        <w:ind w:left="6840" w:hanging="360"/>
      </w:pPr>
      <w:rPr/>
    </w:lvl>
    <w:lvl w:ilvl="8">
      <w:start w:val="1"/>
      <w:numFmt w:val="lowerRoman"/>
      <w:lvlText w:val="%9."/>
      <w:lvlJc w:val="right"/>
      <w:pPr>
        <w:ind w:left="7560" w:hanging="180"/>
      </w:pPr>
      <w:rPr/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5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6">
    <w:lvl w:ilvl="0">
      <w:start w:val="1"/>
      <w:numFmt w:val="decimal"/>
      <w:lvlText w:val="%1."/>
      <w:lvlJc w:val="left"/>
      <w:pPr>
        <w:ind w:left="1800" w:hanging="360"/>
      </w:pPr>
      <w:rPr/>
    </w:lvl>
    <w:lvl w:ilvl="1">
      <w:start w:val="1"/>
      <w:numFmt w:val="lowerLetter"/>
      <w:lvlText w:val="%2."/>
      <w:lvlJc w:val="left"/>
      <w:pPr>
        <w:ind w:left="2520" w:hanging="360"/>
      </w:pPr>
      <w:rPr/>
    </w:lvl>
    <w:lvl w:ilvl="2">
      <w:start w:val="1"/>
      <w:numFmt w:val="lowerRoman"/>
      <w:lvlText w:val="%3."/>
      <w:lvlJc w:val="right"/>
      <w:pPr>
        <w:ind w:left="3240" w:hanging="180"/>
      </w:pPr>
      <w:rPr/>
    </w:lvl>
    <w:lvl w:ilvl="3">
      <w:start w:val="1"/>
      <w:numFmt w:val="decimal"/>
      <w:lvlText w:val="%4."/>
      <w:lvlJc w:val="left"/>
      <w:pPr>
        <w:ind w:left="3960" w:hanging="360"/>
      </w:pPr>
      <w:rPr/>
    </w:lvl>
    <w:lvl w:ilvl="4">
      <w:start w:val="1"/>
      <w:numFmt w:val="lowerLetter"/>
      <w:lvlText w:val="%5."/>
      <w:lvlJc w:val="left"/>
      <w:pPr>
        <w:ind w:left="4680" w:hanging="360"/>
      </w:pPr>
      <w:rPr/>
    </w:lvl>
    <w:lvl w:ilvl="5">
      <w:start w:val="1"/>
      <w:numFmt w:val="lowerRoman"/>
      <w:lvlText w:val="%6."/>
      <w:lvlJc w:val="right"/>
      <w:pPr>
        <w:ind w:left="5400" w:hanging="180"/>
      </w:pPr>
      <w:rPr/>
    </w:lvl>
    <w:lvl w:ilvl="6">
      <w:start w:val="1"/>
      <w:numFmt w:val="decimal"/>
      <w:lvlText w:val="%7."/>
      <w:lvlJc w:val="left"/>
      <w:pPr>
        <w:ind w:left="6120" w:hanging="360"/>
      </w:pPr>
      <w:rPr/>
    </w:lvl>
    <w:lvl w:ilvl="7">
      <w:start w:val="1"/>
      <w:numFmt w:val="lowerLetter"/>
      <w:lvlText w:val="%8."/>
      <w:lvlJc w:val="left"/>
      <w:pPr>
        <w:ind w:left="6840" w:hanging="360"/>
      </w:pPr>
      <w:rPr/>
    </w:lvl>
    <w:lvl w:ilvl="8">
      <w:start w:val="1"/>
      <w:numFmt w:val="lowerRoman"/>
      <w:lvlText w:val="%9."/>
      <w:lvlJc w:val="right"/>
      <w:pPr>
        <w:ind w:left="7560" w:hanging="180"/>
      </w:pPr>
      <w:rPr/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Bookman Old Style" w:cs="Bookman Old Style" w:eastAsia="Bookman Old Style" w:hAnsi="Bookman Old Style"/>
        <w:sz w:val="24"/>
        <w:szCs w:val="24"/>
        <w:lang w:val="en-US"/>
      </w:rPr>
    </w:rPrDefault>
    <w:pPrDefault>
      <w:pPr>
        <w:spacing w:after="120" w:lineRule="auto"/>
        <w:jc w:val="both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jc w:val="left"/>
    </w:pPr>
    <w:rPr>
      <w:rFonts w:ascii="Times New Roman" w:cs="Times New Roman" w:eastAsia="Times New Roman" w:hAnsi="Times New Roman"/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0" w:before="40" w:lineRule="auto"/>
    </w:pPr>
    <w:rPr>
      <w:rFonts w:ascii="Cambria" w:cs="Cambria" w:eastAsia="Cambria" w:hAnsi="Cambria"/>
      <w:color w:val="243f61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  <w:qFormat w:val="1"/>
    <w:rsid w:val="008C1616"/>
    <w:pPr>
      <w:spacing w:after="120" w:line="240" w:lineRule="auto"/>
      <w:jc w:val="both"/>
    </w:pPr>
    <w:rPr>
      <w:rFonts w:ascii="Bookman Old Style" w:cs="Times New Roman" w:eastAsia="Times New Roman" w:hAnsi="Bookman Old Style"/>
      <w:sz w:val="24"/>
      <w:szCs w:val="20"/>
    </w:rPr>
  </w:style>
  <w:style w:type="paragraph" w:styleId="Heading1">
    <w:name w:val="heading 1"/>
    <w:basedOn w:val="Normal"/>
    <w:link w:val="Heading1Char"/>
    <w:uiPriority w:val="9"/>
    <w:qFormat w:val="1"/>
    <w:rsid w:val="003021F6"/>
    <w:pPr>
      <w:spacing w:after="100" w:afterAutospacing="1" w:before="100" w:beforeAutospacing="1"/>
      <w:jc w:val="left"/>
      <w:outlineLvl w:val="0"/>
    </w:pPr>
    <w:rPr>
      <w:rFonts w:ascii="Times New Roman" w:hAnsi="Times New Roman"/>
      <w:b w:val="1"/>
      <w:bCs w:val="1"/>
      <w:kern w:val="36"/>
      <w:sz w:val="48"/>
      <w:szCs w:val="48"/>
    </w:rPr>
  </w:style>
  <w:style w:type="paragraph" w:styleId="Heading3">
    <w:name w:val="heading 3"/>
    <w:basedOn w:val="Normal"/>
    <w:next w:val="Normal"/>
    <w:link w:val="Heading3Char"/>
    <w:uiPriority w:val="9"/>
    <w:semiHidden w:val="1"/>
    <w:unhideWhenUsed w:val="1"/>
    <w:qFormat w:val="1"/>
    <w:rsid w:val="003021F6"/>
    <w:pPr>
      <w:keepNext w:val="1"/>
      <w:keepLines w:val="1"/>
      <w:spacing w:after="0" w:before="40"/>
      <w:outlineLvl w:val="2"/>
    </w:pPr>
    <w:rPr>
      <w:rFonts w:asciiTheme="majorHAnsi" w:cstheme="majorBidi" w:eastAsiaTheme="majorEastAsia" w:hAnsiTheme="majorHAnsi"/>
      <w:color w:val="243f60" w:themeColor="accent1" w:themeShade="00007F"/>
      <w:szCs w:val="24"/>
    </w:rPr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qFormat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table" w:styleId="TableGrid">
    <w:name w:val="Table Grid"/>
    <w:basedOn w:val="TableNormal"/>
    <w:uiPriority w:val="59"/>
    <w:rsid w:val="00C773F0"/>
    <w:pPr>
      <w:spacing w:after="0" w:line="240" w:lineRule="auto"/>
    </w:pPr>
    <w:tblPr>
      <w:tblInd w:w="0.0" w:type="dxa"/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NoSpacing">
    <w:name w:val="No Spacing"/>
    <w:uiPriority w:val="1"/>
    <w:qFormat w:val="1"/>
    <w:rsid w:val="00C773F0"/>
    <w:pPr>
      <w:spacing w:after="0" w:line="240" w:lineRule="auto"/>
    </w:pPr>
  </w:style>
  <w:style w:type="paragraph" w:styleId="ListParagraph">
    <w:name w:val="List Paragraph"/>
    <w:basedOn w:val="Normal"/>
    <w:uiPriority w:val="34"/>
    <w:qFormat w:val="1"/>
    <w:rsid w:val="00537FC8"/>
    <w:pPr>
      <w:ind w:left="720"/>
      <w:contextualSpacing w:val="1"/>
    </w:pPr>
  </w:style>
  <w:style w:type="character" w:styleId="Hyperlink">
    <w:name w:val="Hyperlink"/>
    <w:basedOn w:val="DefaultParagraphFont"/>
    <w:uiPriority w:val="99"/>
    <w:unhideWhenUsed w:val="1"/>
    <w:rsid w:val="00522CD6"/>
    <w:rPr>
      <w:color w:val="0000ff"/>
      <w:u w:val="single"/>
    </w:rPr>
  </w:style>
  <w:style w:type="paragraph" w:styleId="NormalWeb">
    <w:name w:val="Normal (Web)"/>
    <w:basedOn w:val="Normal"/>
    <w:uiPriority w:val="99"/>
    <w:semiHidden w:val="1"/>
    <w:unhideWhenUsed w:val="1"/>
    <w:rsid w:val="00351698"/>
    <w:pPr>
      <w:spacing w:after="100" w:afterAutospacing="1" w:before="100" w:beforeAutospacing="1"/>
      <w:jc w:val="left"/>
    </w:pPr>
    <w:rPr>
      <w:rFonts w:ascii="Times New Roman" w:hAnsi="Times New Roman"/>
      <w:szCs w:val="24"/>
    </w:rPr>
  </w:style>
  <w:style w:type="character" w:styleId="Strong">
    <w:name w:val="Strong"/>
    <w:basedOn w:val="DefaultParagraphFont"/>
    <w:uiPriority w:val="22"/>
    <w:qFormat w:val="1"/>
    <w:rsid w:val="00351698"/>
    <w:rPr>
      <w:b w:val="1"/>
      <w:bCs w:val="1"/>
    </w:rPr>
  </w:style>
  <w:style w:type="character" w:styleId="Emphasis">
    <w:name w:val="Emphasis"/>
    <w:basedOn w:val="DefaultParagraphFont"/>
    <w:uiPriority w:val="20"/>
    <w:qFormat w:val="1"/>
    <w:rsid w:val="00351698"/>
    <w:rPr>
      <w:i w:val="1"/>
      <w:iCs w:val="1"/>
    </w:rPr>
  </w:style>
  <w:style w:type="paragraph" w:styleId="BalloonText">
    <w:name w:val="Balloon Text"/>
    <w:basedOn w:val="Normal"/>
    <w:link w:val="BalloonTextChar"/>
    <w:uiPriority w:val="99"/>
    <w:semiHidden w:val="1"/>
    <w:unhideWhenUsed w:val="1"/>
    <w:rsid w:val="001C455C"/>
    <w:pPr>
      <w:spacing w:after="0"/>
    </w:pPr>
    <w:rPr>
      <w:rFonts w:ascii="Tahoma" w:cs="Tahoma" w:hAnsi="Tahoma"/>
      <w:sz w:val="16"/>
      <w:szCs w:val="16"/>
    </w:rPr>
  </w:style>
  <w:style w:type="character" w:styleId="BalloonTextChar" w:customStyle="1">
    <w:name w:val="Balloon Text Char"/>
    <w:basedOn w:val="DefaultParagraphFont"/>
    <w:link w:val="BalloonText"/>
    <w:uiPriority w:val="99"/>
    <w:semiHidden w:val="1"/>
    <w:rsid w:val="001C455C"/>
    <w:rPr>
      <w:rFonts w:ascii="Tahoma" w:cs="Tahoma" w:eastAsia="Times New Roman" w:hAnsi="Tahoma"/>
      <w:sz w:val="16"/>
      <w:szCs w:val="16"/>
    </w:rPr>
  </w:style>
  <w:style w:type="character" w:styleId="Heading1Char" w:customStyle="1">
    <w:name w:val="Heading 1 Char"/>
    <w:basedOn w:val="DefaultParagraphFont"/>
    <w:link w:val="Heading1"/>
    <w:uiPriority w:val="9"/>
    <w:rsid w:val="003021F6"/>
    <w:rPr>
      <w:rFonts w:ascii="Times New Roman" w:cs="Times New Roman" w:eastAsia="Times New Roman" w:hAnsi="Times New Roman"/>
      <w:b w:val="1"/>
      <w:bCs w:val="1"/>
      <w:kern w:val="36"/>
      <w:sz w:val="48"/>
      <w:szCs w:val="48"/>
    </w:rPr>
  </w:style>
  <w:style w:type="character" w:styleId="Heading3Char" w:customStyle="1">
    <w:name w:val="Heading 3 Char"/>
    <w:basedOn w:val="DefaultParagraphFont"/>
    <w:link w:val="Heading3"/>
    <w:uiPriority w:val="9"/>
    <w:semiHidden w:val="1"/>
    <w:rsid w:val="003021F6"/>
    <w:rPr>
      <w:rFonts w:asciiTheme="majorHAnsi" w:cstheme="majorBidi" w:eastAsiaTheme="majorEastAsia" w:hAnsiTheme="majorHAnsi"/>
      <w:color w:val="243f60" w:themeColor="accent1" w:themeShade="00007F"/>
      <w:sz w:val="24"/>
      <w:szCs w:val="24"/>
    </w:rPr>
  </w:style>
  <w:style w:type="character" w:styleId="CommentReference">
    <w:name w:val="annotation reference"/>
    <w:basedOn w:val="DefaultParagraphFont"/>
    <w:uiPriority w:val="99"/>
    <w:semiHidden w:val="1"/>
    <w:unhideWhenUsed w:val="1"/>
    <w:rsid w:val="009F052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 w:val="1"/>
    <w:unhideWhenUsed w:val="1"/>
    <w:rsid w:val="009F052E"/>
    <w:rPr>
      <w:sz w:val="20"/>
    </w:rPr>
  </w:style>
  <w:style w:type="character" w:styleId="CommentTextChar" w:customStyle="1">
    <w:name w:val="Comment Text Char"/>
    <w:basedOn w:val="DefaultParagraphFont"/>
    <w:link w:val="CommentText"/>
    <w:uiPriority w:val="99"/>
    <w:semiHidden w:val="1"/>
    <w:rsid w:val="009F052E"/>
    <w:rPr>
      <w:rFonts w:ascii="Bookman Old Style" w:cs="Times New Roman" w:eastAsia="Times New Roman" w:hAnsi="Bookman Old Style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 w:val="1"/>
    <w:unhideWhenUsed w:val="1"/>
    <w:rsid w:val="009F052E"/>
    <w:rPr>
      <w:b w:val="1"/>
      <w:bCs w:val="1"/>
    </w:rPr>
  </w:style>
  <w:style w:type="character" w:styleId="CommentSubjectChar" w:customStyle="1">
    <w:name w:val="Comment Subject Char"/>
    <w:basedOn w:val="CommentTextChar"/>
    <w:link w:val="CommentSubject"/>
    <w:uiPriority w:val="99"/>
    <w:semiHidden w:val="1"/>
    <w:rsid w:val="009F052E"/>
    <w:rPr>
      <w:rFonts w:ascii="Bookman Old Style" w:cs="Times New Roman" w:eastAsia="Times New Roman" w:hAnsi="Bookman Old Style"/>
      <w:b w:val="1"/>
      <w:bCs w:val="1"/>
      <w:sz w:val="20"/>
      <w:szCs w:val="20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image" Target="media/image4.png"/><Relationship Id="rId10" Type="http://schemas.openxmlformats.org/officeDocument/2006/relationships/image" Target="media/image6.png"/><Relationship Id="rId13" Type="http://schemas.openxmlformats.org/officeDocument/2006/relationships/image" Target="media/image12.png"/><Relationship Id="rId12" Type="http://schemas.openxmlformats.org/officeDocument/2006/relationships/image" Target="media/image1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5.png"/><Relationship Id="rId15" Type="http://schemas.openxmlformats.org/officeDocument/2006/relationships/image" Target="media/image8.png"/><Relationship Id="rId14" Type="http://schemas.openxmlformats.org/officeDocument/2006/relationships/image" Target="media/image3.png"/><Relationship Id="rId17" Type="http://schemas.openxmlformats.org/officeDocument/2006/relationships/image" Target="media/image7.png"/><Relationship Id="rId16" Type="http://schemas.openxmlformats.org/officeDocument/2006/relationships/image" Target="media/image9.png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18" Type="http://schemas.openxmlformats.org/officeDocument/2006/relationships/image" Target="media/image2.png"/><Relationship Id="rId7" Type="http://schemas.openxmlformats.org/officeDocument/2006/relationships/image" Target="media/image11.png"/><Relationship Id="rId8" Type="http://schemas.openxmlformats.org/officeDocument/2006/relationships/image" Target="media/image10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ArialBlack-regular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jtEOB2kNPpL6i1DLeoMfa6barDww==">AMUW2mXPEIkoNL09MofWWnfRo5sT8GYhMnlBfZkFCdw3NUnehqn3Nuw6UzLQhkU+gi8uS+dGOL5UIkoxBSvNyMKWhD02FZmjTOBdyW0NCPvI7hw6uo7OzHhLGZC/6HXARi3oWp5Plfd8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2021-05-25T12:01:00Z</dcterms:created>
  <dc:creator>Israel Santos</dc:creator>
</cp:coreProperties>
</file>