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MODULE CONTENT</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Unit of Competency</w:t>
            </w:r>
          </w:p>
        </w:tc>
        <w:tc>
          <w:tcPr>
            <w:vAlign w:val="center"/>
          </w:tcPr>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PERFORM </w:t>
            </w:r>
            <w:r w:rsidDel="00000000" w:rsidR="00000000" w:rsidRPr="00000000">
              <w:rPr>
                <w:rFonts w:ascii="Cambria" w:cs="Cambria" w:eastAsia="Cambria" w:hAnsi="Cambria"/>
                <w:b w:val="1"/>
                <w:sz w:val="22"/>
                <w:szCs w:val="22"/>
                <w:rtl w:val="0"/>
              </w:rPr>
              <w:t xml:space="preserve">MENSURATION</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 AND CALCULATION</w:t>
            </w:r>
          </w:p>
        </w:tc>
      </w:tr>
      <w:tr>
        <w:trPr>
          <w:cantSplit w:val="0"/>
          <w:trHeight w:val="576" w:hRule="atLeast"/>
          <w:tblHeader w:val="0"/>
        </w:trPr>
        <w:tc>
          <w:tcPr>
            <w:vAlign w:val="center"/>
          </w:tcPr>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Module Title</w:t>
            </w:r>
          </w:p>
        </w:tc>
        <w:tc>
          <w:tcPr>
            <w:vAlign w:val="center"/>
          </w:tcPr>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PERFORMING </w:t>
            </w:r>
            <w:r w:rsidDel="00000000" w:rsidR="00000000" w:rsidRPr="00000000">
              <w:rPr>
                <w:rFonts w:ascii="Cambria" w:cs="Cambria" w:eastAsia="Cambria" w:hAnsi="Cambria"/>
                <w:b w:val="1"/>
                <w:sz w:val="22"/>
                <w:szCs w:val="22"/>
                <w:rtl w:val="0"/>
              </w:rPr>
              <w:t xml:space="preserve">MENSURATION</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 AND CALCULATION</w:t>
            </w:r>
          </w:p>
        </w:tc>
      </w:tr>
      <w:tr>
        <w:trPr>
          <w:cantSplit w:val="0"/>
          <w:trHeight w:val="1008" w:hRule="atLeast"/>
          <w:tblHeader w:val="0"/>
        </w:trPr>
        <w:tc>
          <w:tcPr/>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Module Descriptor</w:t>
            </w:r>
          </w:p>
        </w:tc>
        <w:tc>
          <w:tcPr>
            <w:vAlign w:val="center"/>
          </w:tcPr>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This unit covers the knowledge, skills and attitudes in identifying, caring , handling and </w:t>
            </w:r>
            <w:r w:rsidDel="00000000" w:rsidR="00000000" w:rsidRPr="00000000">
              <w:rPr>
                <w:rFonts w:ascii="Cambria" w:cs="Cambria" w:eastAsia="Cambria" w:hAnsi="Cambria"/>
                <w:rtl w:val="0"/>
              </w:rPr>
              <w:t xml:space="preserve">using</w:t>
            </w: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 measuring </w:t>
            </w:r>
            <w:r w:rsidDel="00000000" w:rsidR="00000000" w:rsidRPr="00000000">
              <w:rPr>
                <w:rFonts w:ascii="Cambria" w:cs="Cambria" w:eastAsia="Cambria" w:hAnsi="Cambria"/>
                <w:rtl w:val="0"/>
              </w:rPr>
              <w:t xml:space="preserve">instruments</w:t>
            </w: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Nominal Duration</w:t>
            </w:r>
          </w:p>
        </w:tc>
        <w:tc>
          <w:tcPr>
            <w:vAlign w:val="center"/>
          </w:tcPr>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LO1.</w:t>
            </w: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Select measuring instruments</w:t>
            </w:r>
          </w:p>
        </w:tc>
      </w:tr>
      <w:tr>
        <w:trPr>
          <w:cantSplit w:val="0"/>
          <w:trHeight w:val="576" w:hRule="atLeast"/>
          <w:tblHeader w:val="0"/>
        </w:trPr>
        <w:tc>
          <w:tcPr>
            <w:gridSpan w:val="2"/>
            <w:vAlign w:val="center"/>
          </w:tcPr>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LO2.  Carry out measurements and calculation</w:t>
            </w:r>
          </w:p>
        </w:tc>
      </w:tr>
      <w:tr>
        <w:trPr>
          <w:cantSplit w:val="0"/>
          <w:trHeight w:val="576" w:hRule="atLeast"/>
          <w:tblHeader w:val="0"/>
        </w:trPr>
        <w:tc>
          <w:tcPr>
            <w:gridSpan w:val="2"/>
            <w:vAlign w:val="center"/>
          </w:tcPr>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LO3.  Maintain measuring instruments</w:t>
            </w:r>
          </w:p>
        </w:tc>
      </w:tr>
    </w:tbl>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A">
      <w:pPr>
        <w:rPr>
          <w:rFonts w:ascii="Cambria" w:cs="Cambria" w:eastAsia="Cambria" w:hAnsi="Cambria"/>
        </w:rPr>
      </w:pPr>
      <w:r w:rsidDel="00000000" w:rsidR="00000000" w:rsidRPr="00000000">
        <w:rPr>
          <w:rtl w:val="0"/>
        </w:rPr>
      </w:r>
    </w:p>
    <w:p w:rsidR="00000000" w:rsidDel="00000000" w:rsidP="00000000" w:rsidRDefault="00000000" w:rsidRPr="00000000" w14:paraId="0000001B">
      <w:pPr>
        <w:rPr>
          <w:rFonts w:ascii="Cambria" w:cs="Cambria" w:eastAsia="Cambria" w:hAnsi="Cambria"/>
        </w:rPr>
      </w:pPr>
      <w:r w:rsidDel="00000000" w:rsidR="00000000" w:rsidRPr="00000000">
        <w:rPr>
          <w:rtl w:val="0"/>
        </w:rPr>
      </w:r>
    </w:p>
    <w:p w:rsidR="00000000" w:rsidDel="00000000" w:rsidP="00000000" w:rsidRDefault="00000000" w:rsidRPr="00000000" w14:paraId="0000001C">
      <w:pPr>
        <w:rPr>
          <w:rFonts w:ascii="Cambria" w:cs="Cambria" w:eastAsia="Cambria" w:hAnsi="Cambria"/>
        </w:rPr>
      </w:pPr>
      <w:r w:rsidDel="00000000" w:rsidR="00000000" w:rsidRPr="00000000">
        <w:rPr>
          <w:rtl w:val="0"/>
        </w:rPr>
      </w:r>
    </w:p>
    <w:p w:rsidR="00000000" w:rsidDel="00000000" w:rsidP="00000000" w:rsidRDefault="00000000" w:rsidRPr="00000000" w14:paraId="0000001D">
      <w:pPr>
        <w:rPr>
          <w:rFonts w:ascii="Cambria" w:cs="Cambria" w:eastAsia="Cambria" w:hAnsi="Cambria"/>
        </w:rPr>
      </w:pPr>
      <w:r w:rsidDel="00000000" w:rsidR="00000000" w:rsidRPr="00000000">
        <w:rPr>
          <w:rtl w:val="0"/>
        </w:rPr>
      </w:r>
    </w:p>
    <w:p w:rsidR="00000000" w:rsidDel="00000000" w:rsidP="00000000" w:rsidRDefault="00000000" w:rsidRPr="00000000" w14:paraId="0000001E">
      <w:pPr>
        <w:rPr>
          <w:rFonts w:ascii="Cambria" w:cs="Cambria" w:eastAsia="Cambria" w:hAnsi="Cambria"/>
        </w:rPr>
      </w:pPr>
      <w:r w:rsidDel="00000000" w:rsidR="00000000" w:rsidRPr="00000000">
        <w:rPr>
          <w:rtl w:val="0"/>
        </w:rPr>
      </w:r>
    </w:p>
    <w:p w:rsidR="00000000" w:rsidDel="00000000" w:rsidP="00000000" w:rsidRDefault="00000000" w:rsidRPr="00000000" w14:paraId="0000001F">
      <w:pPr>
        <w:rPr>
          <w:rFonts w:ascii="Cambria" w:cs="Cambria" w:eastAsia="Cambria" w:hAnsi="Cambria"/>
        </w:rPr>
      </w:pPr>
      <w:r w:rsidDel="00000000" w:rsidR="00000000" w:rsidRPr="00000000">
        <w:rPr>
          <w:rtl w:val="0"/>
        </w:rPr>
      </w:r>
    </w:p>
    <w:p w:rsidR="00000000" w:rsidDel="00000000" w:rsidP="00000000" w:rsidRDefault="00000000" w:rsidRPr="00000000" w14:paraId="00000020">
      <w:pPr>
        <w:rPr>
          <w:rFonts w:ascii="Cambria" w:cs="Cambria" w:eastAsia="Cambria" w:hAnsi="Cambria"/>
        </w:rPr>
      </w:pPr>
      <w:r w:rsidDel="00000000" w:rsidR="00000000" w:rsidRPr="00000000">
        <w:rPr>
          <w:rtl w:val="0"/>
        </w:rPr>
      </w:r>
    </w:p>
    <w:p w:rsidR="00000000" w:rsidDel="00000000" w:rsidP="00000000" w:rsidRDefault="00000000" w:rsidRPr="00000000" w14:paraId="00000021">
      <w:pPr>
        <w:rPr>
          <w:rFonts w:ascii="Cambria" w:cs="Cambria" w:eastAsia="Cambria" w:hAnsi="Cambria"/>
        </w:rPr>
      </w:pPr>
      <w:r w:rsidDel="00000000" w:rsidR="00000000" w:rsidRPr="00000000">
        <w:rPr>
          <w:rtl w:val="0"/>
        </w:rPr>
      </w:r>
    </w:p>
    <w:p w:rsidR="00000000" w:rsidDel="00000000" w:rsidP="00000000" w:rsidRDefault="00000000" w:rsidRPr="00000000" w14:paraId="00000022">
      <w:pPr>
        <w:rPr>
          <w:rFonts w:ascii="Cambria" w:cs="Cambria" w:eastAsia="Cambria" w:hAnsi="Cambria"/>
        </w:rPr>
      </w:pPr>
      <w:r w:rsidDel="00000000" w:rsidR="00000000" w:rsidRPr="00000000">
        <w:rPr>
          <w:rtl w:val="0"/>
        </w:rPr>
      </w:r>
    </w:p>
    <w:p w:rsidR="00000000" w:rsidDel="00000000" w:rsidP="00000000" w:rsidRDefault="00000000" w:rsidRPr="00000000" w14:paraId="00000023">
      <w:pPr>
        <w:rPr>
          <w:rFonts w:ascii="Cambria" w:cs="Cambria" w:eastAsia="Cambria" w:hAnsi="Cambria"/>
        </w:rPr>
      </w:pPr>
      <w:r w:rsidDel="00000000" w:rsidR="00000000" w:rsidRPr="00000000">
        <w:rPr>
          <w:rtl w:val="0"/>
        </w:rPr>
      </w:r>
    </w:p>
    <w:p w:rsidR="00000000" w:rsidDel="00000000" w:rsidP="00000000" w:rsidRDefault="00000000" w:rsidRPr="00000000" w14:paraId="00000024">
      <w:pPr>
        <w:rPr>
          <w:rFonts w:ascii="Cambria" w:cs="Cambria" w:eastAsia="Cambria" w:hAnsi="Cambria"/>
        </w:rPr>
      </w:pPr>
      <w:r w:rsidDel="00000000" w:rsidR="00000000" w:rsidRPr="00000000">
        <w:rPr>
          <w:rtl w:val="0"/>
        </w:rPr>
      </w:r>
    </w:p>
    <w:p w:rsidR="00000000" w:rsidDel="00000000" w:rsidP="00000000" w:rsidRDefault="00000000" w:rsidRPr="00000000" w14:paraId="00000025">
      <w:pPr>
        <w:rPr>
          <w:rFonts w:ascii="Cambria" w:cs="Cambria" w:eastAsia="Cambria" w:hAnsi="Cambria"/>
        </w:rPr>
      </w:pPr>
      <w:r w:rsidDel="00000000" w:rsidR="00000000" w:rsidRPr="00000000">
        <w:rPr>
          <w:rtl w:val="0"/>
        </w:rPr>
      </w:r>
    </w:p>
    <w:p w:rsidR="00000000" w:rsidDel="00000000" w:rsidP="00000000" w:rsidRDefault="00000000" w:rsidRPr="00000000" w14:paraId="00000026">
      <w:pPr>
        <w:rPr>
          <w:rFonts w:ascii="Cambria" w:cs="Cambria" w:eastAsia="Cambria" w:hAnsi="Cambria"/>
        </w:rPr>
      </w:pPr>
      <w:r w:rsidDel="00000000" w:rsidR="00000000" w:rsidRPr="00000000">
        <w:rPr>
          <w:rtl w:val="0"/>
        </w:rPr>
      </w:r>
    </w:p>
    <w:p w:rsidR="00000000" w:rsidDel="00000000" w:rsidP="00000000" w:rsidRDefault="00000000" w:rsidRPr="00000000" w14:paraId="00000027">
      <w:pPr>
        <w:rPr>
          <w:rFonts w:ascii="Cambria" w:cs="Cambria" w:eastAsia="Cambria" w:hAnsi="Cambria"/>
        </w:rPr>
      </w:pPr>
      <w:r w:rsidDel="00000000" w:rsidR="00000000" w:rsidRPr="00000000">
        <w:rPr>
          <w:rtl w:val="0"/>
        </w:rPr>
      </w:r>
    </w:p>
    <w:p w:rsidR="00000000" w:rsidDel="00000000" w:rsidP="00000000" w:rsidRDefault="00000000" w:rsidRPr="00000000" w14:paraId="00000028">
      <w:pPr>
        <w:rPr>
          <w:rFonts w:ascii="Cambria" w:cs="Cambria" w:eastAsia="Cambria" w:hAnsi="Cambria"/>
        </w:rPr>
      </w:pPr>
      <w:r w:rsidDel="00000000" w:rsidR="00000000" w:rsidRPr="00000000">
        <w:rPr>
          <w:rtl w:val="0"/>
        </w:rPr>
      </w:r>
    </w:p>
    <w:p w:rsidR="00000000" w:rsidDel="00000000" w:rsidP="00000000" w:rsidRDefault="00000000" w:rsidRPr="00000000" w14:paraId="00000029">
      <w:pPr>
        <w:rPr>
          <w:rFonts w:ascii="Cambria" w:cs="Cambria" w:eastAsia="Cambria" w:hAnsi="Cambria"/>
        </w:rPr>
      </w:pPr>
      <w:r w:rsidDel="00000000" w:rsidR="00000000" w:rsidRPr="00000000">
        <w:rPr>
          <w:rtl w:val="0"/>
        </w:rPr>
      </w:r>
    </w:p>
    <w:p w:rsidR="00000000" w:rsidDel="00000000" w:rsidP="00000000" w:rsidRDefault="00000000" w:rsidRPr="00000000" w14:paraId="0000002A">
      <w:pPr>
        <w:rPr>
          <w:rFonts w:ascii="Cambria" w:cs="Cambria" w:eastAsia="Cambria" w:hAnsi="Cambria"/>
        </w:rPr>
      </w:pPr>
      <w:r w:rsidDel="00000000" w:rsidR="00000000" w:rsidRPr="00000000">
        <w:rPr>
          <w:rtl w:val="0"/>
        </w:rPr>
      </w:r>
    </w:p>
    <w:p w:rsidR="00000000" w:rsidDel="00000000" w:rsidP="00000000" w:rsidRDefault="00000000" w:rsidRPr="00000000" w14:paraId="0000002B">
      <w:pPr>
        <w:rPr>
          <w:rFonts w:ascii="Cambria" w:cs="Cambria" w:eastAsia="Cambria" w:hAnsi="Cambria"/>
        </w:rPr>
      </w:pPr>
      <w:r w:rsidDel="00000000" w:rsidR="00000000" w:rsidRPr="00000000">
        <w:rPr>
          <w:rtl w:val="0"/>
        </w:rPr>
      </w:r>
    </w:p>
    <w:p w:rsidR="00000000" w:rsidDel="00000000" w:rsidP="00000000" w:rsidRDefault="00000000" w:rsidRPr="00000000" w14:paraId="0000002C">
      <w:pPr>
        <w:rPr>
          <w:rFonts w:ascii="Cambria" w:cs="Cambria" w:eastAsia="Cambria" w:hAnsi="Cambria"/>
        </w:rPr>
      </w:pP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EXPERIENCES</w:t>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OUTCOMES NO. 1       </w:t>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IDENTIFY APPROPRIATE SEALANT/ADHESIVE</w:t>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10"/>
          <w:szCs w:val="10"/>
          <w:u w:val="none"/>
          <w:shd w:fill="auto" w:val="clear"/>
          <w:vertAlign w:val="baseline"/>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Learning Activities</w:t>
            </w:r>
          </w:p>
        </w:tc>
        <w:tc>
          <w:tcPr>
            <w:vAlign w:val="center"/>
          </w:tcPr>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Special Instructions</w:t>
            </w:r>
          </w:p>
        </w:tc>
      </w:tr>
      <w:tr>
        <w:trPr>
          <w:cantSplit w:val="0"/>
          <w:trHeight w:val="432" w:hRule="atLeast"/>
          <w:tblHeader w:val="0"/>
        </w:trPr>
        <w:tc>
          <w:tcPr/>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Read Information Sheet 3.1-1   Select measuring instruments</w:t>
            </w:r>
          </w:p>
        </w:tc>
        <w:tc>
          <w:tcPr>
            <w:vAlign w:val="center"/>
          </w:tcPr>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Fonts w:ascii="Cambria" w:cs="Cambria" w:eastAsia="Cambria" w:hAnsi="Cambria"/>
                <w:rtl w:val="0"/>
              </w:rPr>
              <w:t xml:space="preserve">If you have some problem on the content of the information sheet don’t hesitate to approach your Trainer.</w:t>
            </w:r>
          </w:p>
          <w:p w:rsidR="00000000" w:rsidDel="00000000" w:rsidP="00000000" w:rsidRDefault="00000000" w:rsidRPr="00000000" w14:paraId="00000039">
            <w:pPr>
              <w:rPr>
                <w:rFonts w:ascii="Cambria" w:cs="Cambria" w:eastAsia="Cambria" w:hAnsi="Cambria"/>
              </w:rPr>
            </w:pPr>
            <w:r w:rsidDel="00000000" w:rsidR="00000000" w:rsidRPr="00000000">
              <w:rPr>
                <w:rFonts w:ascii="Cambria" w:cs="Cambria" w:eastAsia="Cambria" w:hAnsi="Cambria"/>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Answer Self-Check 3.1-1 on Select measuring instruments</w:t>
            </w:r>
          </w:p>
        </w:tc>
        <w:tc>
          <w:tcPr>
            <w:vAlign w:val="center"/>
          </w:tcPr>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Try to answer the Self-check without looking at the Answer Key</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Compare your answer to Answer Key 3.1-1</w:t>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Observe Trainer’s demonstration on Task Sheet 3.1-1   on Select measuring instruments</w:t>
            </w:r>
          </w:p>
        </w:tc>
        <w:tc>
          <w:tcPr>
            <w:vAlign w:val="center"/>
          </w:tcPr>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Listen carefully and attentively so that you may be able to perform a task correctly</w:t>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Ask questions if are in doubt for clarification</w:t>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Perform the Task Sheet 3.1-1 on Select measuring instruments</w:t>
            </w:r>
            <w:r w:rsidDel="00000000" w:rsidR="00000000" w:rsidRPr="00000000">
              <w:rPr>
                <w:rtl w:val="0"/>
              </w:rPr>
            </w:r>
          </w:p>
        </w:tc>
        <w:tc>
          <w:tcPr>
            <w:vAlign w:val="center"/>
          </w:tcPr>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Remember the step-by-step procedure the Select measuring instruments</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Evaluate the performance using the Performance Criteria Checklist  3.1-1</w:t>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tc>
        <w:tc>
          <w:tcPr/>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Repeat the task in case fail to meet the criteria</w:t>
            </w:r>
          </w:p>
        </w:tc>
      </w:tr>
    </w:tbl>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mbria" w:cs="Cambria" w:eastAsia="Cambria" w:hAnsi="Cambria"/>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INFORMATION SHEET 1.1-1</w:t>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center"/>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mbria" w:cs="Cambria" w:eastAsia="Cambria" w:hAnsi="Cambria"/>
          <w:b w:val="1"/>
          <w:i w:val="0"/>
          <w:smallCaps w:val="0"/>
          <w:strike w:val="0"/>
          <w:color w:val="000000"/>
          <w:sz w:val="24"/>
          <w:szCs w:val="24"/>
          <w:u w:val="none"/>
          <w:shd w:fill="auto" w:val="clear"/>
          <w:vertAlign w:val="baseline"/>
        </w:rPr>
      </w:pPr>
      <w:bookmarkStart w:colFirst="0" w:colLast="0" w:name="_heading=h.gjdgxs" w:id="0"/>
      <w:bookmarkEnd w:id="0"/>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SELECT MEASURING INSTRUMENTS</w:t>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mbria" w:cs="Cambria" w:eastAsia="Cambria" w:hAnsi="Cambria"/>
          <w:b w:val="0"/>
          <w:i w:val="0"/>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Learning Objectives:</w:t>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360" w:lineRule="auto"/>
        <w:ind w:left="360" w:right="0" w:firstLine="0"/>
        <w:jc w:val="both"/>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After reading this </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Information Sheet</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you must be able to:</w:t>
      </w:r>
    </w:p>
    <w:p w:rsidR="00000000" w:rsidDel="00000000" w:rsidP="00000000" w:rsidRDefault="00000000" w:rsidRPr="00000000" w14:paraId="0000006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80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Object or component to be measured is identified </w:t>
      </w:r>
    </w:p>
    <w:p w:rsidR="00000000" w:rsidDel="00000000" w:rsidP="00000000" w:rsidRDefault="00000000" w:rsidRPr="00000000" w14:paraId="0000006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80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Correct specifications from relevant source are obtained</w:t>
      </w:r>
    </w:p>
    <w:p w:rsidR="00000000" w:rsidDel="00000000" w:rsidP="00000000" w:rsidRDefault="00000000" w:rsidRPr="00000000" w14:paraId="0000006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80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Correct specifications from relevant source are obtained</w:t>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Precision Measuring Instruments</w:t>
      </w: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Rule/Steel rule: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The simplest tool used for measuring linear distances</w:t>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437653" cy="2996009"/>
            <wp:effectExtent b="0" l="0" r="0" t="0"/>
            <wp:docPr id="75" name="image12.png"/>
            <a:graphic>
              <a:graphicData uri="http://schemas.openxmlformats.org/drawingml/2006/picture">
                <pic:pic>
                  <pic:nvPicPr>
                    <pic:cNvPr id="0" name="image12.png"/>
                    <pic:cNvPicPr preferRelativeResize="0"/>
                  </pic:nvPicPr>
                  <pic:blipFill>
                    <a:blip r:embed="rId7"/>
                    <a:srcRect b="0" l="0" r="0" t="0"/>
                    <a:stretch>
                      <a:fillRect/>
                    </a:stretch>
                  </pic:blipFill>
                  <pic:spPr>
                    <a:xfrm>
                      <a:off x="0" y="0"/>
                      <a:ext cx="3437653" cy="2996009"/>
                    </a:xfrm>
                    <a:prstGeom prst="rect"/>
                    <a:ln/>
                  </pic:spPr>
                </pic:pic>
              </a:graphicData>
            </a:graphic>
          </wp:inline>
        </w:drawing>
      </w:r>
      <w:r w:rsidDel="00000000" w:rsidR="00000000" w:rsidRPr="00000000">
        <w:rPr>
          <w:rtl w:val="0"/>
        </w:rPr>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Thickness gauges/Feeler gauges -</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are strips and blades of metal of various thicknesses. -They are used to measure small gaps or distances such as the clearance between two parts.</w:t>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660003" cy="2910742"/>
            <wp:effectExtent b="0" l="0" r="0" t="0"/>
            <wp:docPr id="77" name="image16.png"/>
            <a:graphic>
              <a:graphicData uri="http://schemas.openxmlformats.org/drawingml/2006/picture">
                <pic:pic>
                  <pic:nvPicPr>
                    <pic:cNvPr id="0" name="image16.png"/>
                    <pic:cNvPicPr preferRelativeResize="0"/>
                  </pic:nvPicPr>
                  <pic:blipFill>
                    <a:blip r:embed="rId8"/>
                    <a:srcRect b="0" l="0" r="0" t="0"/>
                    <a:stretch>
                      <a:fillRect/>
                    </a:stretch>
                  </pic:blipFill>
                  <pic:spPr>
                    <a:xfrm>
                      <a:off x="0" y="0"/>
                      <a:ext cx="3660003" cy="2910742"/>
                    </a:xfrm>
                    <a:prstGeom prst="rect"/>
                    <a:ln/>
                  </pic:spPr>
                </pic:pic>
              </a:graphicData>
            </a:graphic>
          </wp:inline>
        </w:drawing>
      </w:r>
      <w:r w:rsidDel="00000000" w:rsidR="00000000" w:rsidRPr="00000000">
        <w:rPr>
          <w:rtl w:val="0"/>
        </w:rPr>
      </w:r>
    </w:p>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•Use a thickness gauge/feeler gauge to check the clearance between an engine rocker arm and valve stem</w:t>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Wire gauges</w:t>
      </w:r>
      <w:r w:rsidDel="00000000" w:rsidR="00000000" w:rsidRPr="00000000">
        <w:rPr>
          <w:rtl w:val="0"/>
        </w:rPr>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-are precisely-sized pieces of round wire. </w:t>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-the diameter is usually marked on the handle or holder. </w:t>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 it measured the sparkplug gaps and other openings.</w:t>
      </w:r>
    </w:p>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609975" cy="1844675"/>
            <wp:effectExtent b="0" l="0" r="0" t="0"/>
            <wp:docPr id="76" name="image11.png"/>
            <a:graphic>
              <a:graphicData uri="http://schemas.openxmlformats.org/drawingml/2006/picture">
                <pic:pic>
                  <pic:nvPicPr>
                    <pic:cNvPr id="0" name="image11.png"/>
                    <pic:cNvPicPr preferRelativeResize="0"/>
                  </pic:nvPicPr>
                  <pic:blipFill>
                    <a:blip r:embed="rId9"/>
                    <a:srcRect b="0" l="0" r="0" t="0"/>
                    <a:stretch>
                      <a:fillRect/>
                    </a:stretch>
                  </pic:blipFill>
                  <pic:spPr>
                    <a:xfrm>
                      <a:off x="0" y="0"/>
                      <a:ext cx="3609975" cy="1844675"/>
                    </a:xfrm>
                    <a:prstGeom prst="rect"/>
                    <a:ln/>
                  </pic:spPr>
                </pic:pic>
              </a:graphicData>
            </a:graphic>
          </wp:inline>
        </w:drawing>
      </w:r>
      <w:r w:rsidDel="00000000" w:rsidR="00000000" w:rsidRPr="00000000">
        <w:rPr>
          <w:rtl w:val="0"/>
        </w:rPr>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4. Micrometer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 hand-held precision measuring instrument. </w:t>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530" w:right="0" w:hanging="9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in English metric system, it measures thicknesses in thousandths or ten-thousandths of an inch, while in Metric measurements are in hundreds or millimeter.</w:t>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530" w:right="0" w:hanging="9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 there are two kinds, the inside and outside micrometer. The outside micrometer is used most in the automotive shops.</w:t>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530" w:right="0" w:hanging="9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530" w:right="0" w:hanging="9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700145" cy="2200910"/>
            <wp:effectExtent b="0" l="0" r="0" t="0"/>
            <wp:docPr id="79"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3700145" cy="2200910"/>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530" w:right="0" w:hanging="9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1"/>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•Reading the USC MICROMETER </w:t>
      </w:r>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English metric system or ―inch micrometer‖ reads in thousandths of an inch. Some read in ten-thousandths. To read the micrometer look at both the revolution line and the thimble position. Every revolution of the thimble moves it exactly one marking on the revolution line. Each marking means twenty-five thousandths (0.025) of an inch. The markings on the thimble run from 0-24. There are 25 markings on the thimble. When the thimble is turned enough for its next mark to align with the revolution line, the spindle has moved 0.001 inch.</w:t>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136900" cy="1924685"/>
            <wp:effectExtent b="0" l="0" r="0" t="0"/>
            <wp:docPr id="78" name="image10.png"/>
            <a:graphic>
              <a:graphicData uri="http://schemas.openxmlformats.org/drawingml/2006/picture">
                <pic:pic>
                  <pic:nvPicPr>
                    <pic:cNvPr id="0" name="image10.png"/>
                    <pic:cNvPicPr preferRelativeResize="0"/>
                  </pic:nvPicPr>
                  <pic:blipFill>
                    <a:blip r:embed="rId11"/>
                    <a:srcRect b="0" l="0" r="0" t="0"/>
                    <a:stretch>
                      <a:fillRect/>
                    </a:stretch>
                  </pic:blipFill>
                  <pic:spPr>
                    <a:xfrm>
                      <a:off x="0" y="0"/>
                      <a:ext cx="3136900" cy="1924685"/>
                    </a:xfrm>
                    <a:prstGeom prst="rect"/>
                    <a:ln/>
                  </pic:spPr>
                </pic:pic>
              </a:graphicData>
            </a:graphic>
          </wp:inline>
        </w:drawing>
      </w:r>
      <w:r w:rsidDel="00000000" w:rsidR="00000000" w:rsidRPr="00000000">
        <w:rPr>
          <w:rtl w:val="0"/>
        </w:rPr>
      </w:r>
    </w:p>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0.300 inch sleeve reading</w:t>
      </w:r>
    </w:p>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0.013 inch thimble reading _____</w:t>
      </w:r>
    </w:p>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0.313 inch total measurement</w:t>
      </w:r>
    </w:p>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 Reading the METRIC MICROMETER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The metric micrometer reads in hundredths of a millimeter. You read directly from the revolution or reading line on the barrel, and the thimble. Millimeter marks above the reading line and half millimeter marks are below. In figure below, the thimble is backed off to show the 10(10mm) mark on the reading line, plus one of the upper markings (1.0mm). This makes 11 mm. To this, add the thimble markings of 45 (0.45mm). The total reading is 11.45mm. One complete revolution of the thimble moves it along the reading line 0.50mm.</w:t>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159898" cy="2594565"/>
            <wp:effectExtent b="0" l="0" r="0" t="0"/>
            <wp:docPr id="81" name="image20.png"/>
            <a:graphic>
              <a:graphicData uri="http://schemas.openxmlformats.org/drawingml/2006/picture">
                <pic:pic>
                  <pic:nvPicPr>
                    <pic:cNvPr id="0" name="image20.png"/>
                    <pic:cNvPicPr preferRelativeResize="0"/>
                  </pic:nvPicPr>
                  <pic:blipFill>
                    <a:blip r:embed="rId12"/>
                    <a:srcRect b="0" l="0" r="0" t="0"/>
                    <a:stretch>
                      <a:fillRect/>
                    </a:stretch>
                  </pic:blipFill>
                  <pic:spPr>
                    <a:xfrm>
                      <a:off x="0" y="0"/>
                      <a:ext cx="4159898" cy="2594565"/>
                    </a:xfrm>
                    <a:prstGeom prst="rect"/>
                    <a:ln/>
                  </pic:spPr>
                </pic:pic>
              </a:graphicData>
            </a:graphic>
          </wp:inline>
        </w:drawing>
      </w:r>
      <w:r w:rsidDel="00000000" w:rsidR="00000000" w:rsidRPr="00000000">
        <w:rPr>
          <w:rtl w:val="0"/>
        </w:rPr>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5. Vernier Caliper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-can take both inside and outside measurements. These may be in either thousandths of an inch or hundredths of a millimeter.</w:t>
      </w:r>
    </w:p>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498215" cy="2583815"/>
            <wp:effectExtent b="0" l="0" r="0" t="0"/>
            <wp:docPr id="80" name="image15.png"/>
            <a:graphic>
              <a:graphicData uri="http://schemas.openxmlformats.org/drawingml/2006/picture">
                <pic:pic>
                  <pic:nvPicPr>
                    <pic:cNvPr id="0" name="image15.png"/>
                    <pic:cNvPicPr preferRelativeResize="0"/>
                  </pic:nvPicPr>
                  <pic:blipFill>
                    <a:blip r:embed="rId13"/>
                    <a:srcRect b="0" l="0" r="0" t="0"/>
                    <a:stretch>
                      <a:fillRect/>
                    </a:stretch>
                  </pic:blipFill>
                  <pic:spPr>
                    <a:xfrm>
                      <a:off x="0" y="0"/>
                      <a:ext cx="3498215" cy="2583815"/>
                    </a:xfrm>
                    <a:prstGeom prst="rect"/>
                    <a:ln/>
                  </pic:spPr>
                </pic:pic>
              </a:graphicData>
            </a:graphic>
          </wp:inline>
        </w:drawing>
      </w:r>
      <w:r w:rsidDel="00000000" w:rsidR="00000000" w:rsidRPr="00000000">
        <w:rPr>
          <w:rtl w:val="0"/>
        </w:rPr>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391535" cy="2530475"/>
            <wp:effectExtent b="0" l="0" r="0" t="0"/>
            <wp:docPr id="83" name="image2.png"/>
            <a:graphic>
              <a:graphicData uri="http://schemas.openxmlformats.org/drawingml/2006/picture">
                <pic:pic>
                  <pic:nvPicPr>
                    <pic:cNvPr id="0" name="image2.png"/>
                    <pic:cNvPicPr preferRelativeResize="0"/>
                  </pic:nvPicPr>
                  <pic:blipFill>
                    <a:blip r:embed="rId14"/>
                    <a:srcRect b="0" l="0" r="0" t="0"/>
                    <a:stretch>
                      <a:fillRect/>
                    </a:stretch>
                  </pic:blipFill>
                  <pic:spPr>
                    <a:xfrm>
                      <a:off x="0" y="0"/>
                      <a:ext cx="3391535" cy="2530475"/>
                    </a:xfrm>
                    <a:prstGeom prst="rect"/>
                    <a:ln/>
                  </pic:spPr>
                </pic:pic>
              </a:graphicData>
            </a:graphic>
          </wp:inline>
        </w:drawing>
      </w:r>
      <w:r w:rsidDel="00000000" w:rsidR="00000000" w:rsidRPr="00000000">
        <w:rPr>
          <w:rtl w:val="0"/>
        </w:rPr>
      </w:r>
    </w:p>
    <w:p w:rsidR="00000000" w:rsidDel="00000000" w:rsidP="00000000" w:rsidRDefault="00000000" w:rsidRPr="00000000" w14:paraId="000000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394289" cy="2509497"/>
            <wp:effectExtent b="0" l="0" r="0" t="0"/>
            <wp:docPr id="82" name="image17.png"/>
            <a:graphic>
              <a:graphicData uri="http://schemas.openxmlformats.org/drawingml/2006/picture">
                <pic:pic>
                  <pic:nvPicPr>
                    <pic:cNvPr id="0" name="image17.png"/>
                    <pic:cNvPicPr preferRelativeResize="0"/>
                  </pic:nvPicPr>
                  <pic:blipFill>
                    <a:blip r:embed="rId15"/>
                    <a:srcRect b="0" l="0" r="0" t="0"/>
                    <a:stretch>
                      <a:fillRect/>
                    </a:stretch>
                  </pic:blipFill>
                  <pic:spPr>
                    <a:xfrm>
                      <a:off x="0" y="0"/>
                      <a:ext cx="3394289" cy="2509497"/>
                    </a:xfrm>
                    <a:prstGeom prst="rect"/>
                    <a:ln/>
                  </pic:spPr>
                </pic:pic>
              </a:graphicData>
            </a:graphic>
          </wp:inline>
        </w:drawing>
      </w:r>
      <w:r w:rsidDel="00000000" w:rsidR="00000000" w:rsidRPr="00000000">
        <w:rPr>
          <w:rtl w:val="0"/>
        </w:rPr>
      </w:r>
    </w:p>
    <w:p w:rsidR="00000000" w:rsidDel="00000000" w:rsidP="00000000" w:rsidRDefault="00000000" w:rsidRPr="00000000" w14:paraId="0000009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018915" cy="2147510"/>
            <wp:effectExtent b="0" l="0" r="0" t="0"/>
            <wp:docPr id="86" name="image5.png"/>
            <a:graphic>
              <a:graphicData uri="http://schemas.openxmlformats.org/drawingml/2006/picture">
                <pic:pic>
                  <pic:nvPicPr>
                    <pic:cNvPr id="0" name="image5.png"/>
                    <pic:cNvPicPr preferRelativeResize="0"/>
                  </pic:nvPicPr>
                  <pic:blipFill>
                    <a:blip r:embed="rId16"/>
                    <a:srcRect b="0" l="0" r="0" t="0"/>
                    <a:stretch>
                      <a:fillRect/>
                    </a:stretch>
                  </pic:blipFill>
                  <pic:spPr>
                    <a:xfrm>
                      <a:off x="0" y="0"/>
                      <a:ext cx="4018915" cy="2147510"/>
                    </a:xfrm>
                    <a:prstGeom prst="rect"/>
                    <a:ln/>
                  </pic:spPr>
                </pic:pic>
              </a:graphicData>
            </a:graphic>
          </wp:inline>
        </w:drawing>
      </w:r>
      <w:r w:rsidDel="00000000" w:rsidR="00000000" w:rsidRPr="00000000">
        <w:rPr>
          <w:rtl w:val="0"/>
        </w:rPr>
      </w:r>
    </w:p>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440" w:right="0" w:firstLine="72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7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Reading a Vernier Caliper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7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7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-you first read the beam and then you add what you have read on the vernier scale. One graduation on the vernier scale will match a mark on the beam, except in the case, the zeros at each of the vernier will match marks on the beam.</w:t>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7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170" w:right="0" w:firstLine="27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414320" cy="2969201"/>
            <wp:effectExtent b="0" l="0" r="0" t="0"/>
            <wp:docPr id="84" name="image7.png"/>
            <a:graphic>
              <a:graphicData uri="http://schemas.openxmlformats.org/drawingml/2006/picture">
                <pic:pic>
                  <pic:nvPicPr>
                    <pic:cNvPr id="0" name="image7.png"/>
                    <pic:cNvPicPr preferRelativeResize="0"/>
                  </pic:nvPicPr>
                  <pic:blipFill>
                    <a:blip r:embed="rId17"/>
                    <a:srcRect b="0" l="0" r="0" t="0"/>
                    <a:stretch>
                      <a:fillRect/>
                    </a:stretch>
                  </pic:blipFill>
                  <pic:spPr>
                    <a:xfrm>
                      <a:off x="0" y="0"/>
                      <a:ext cx="4414320" cy="2969201"/>
                    </a:xfrm>
                    <a:prstGeom prst="rect"/>
                    <a:ln/>
                  </pic:spPr>
                </pic:pic>
              </a:graphicData>
            </a:graphic>
          </wp:inline>
        </w:drawing>
      </w:r>
      <w:r w:rsidDel="00000000" w:rsidR="00000000" w:rsidRPr="00000000">
        <w:rPr>
          <w:rtl w:val="0"/>
        </w:rPr>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08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085412" cy="3019863"/>
            <wp:effectExtent b="0" l="0" r="0" t="0"/>
            <wp:docPr id="85" name="image9.png"/>
            <a:graphic>
              <a:graphicData uri="http://schemas.openxmlformats.org/drawingml/2006/picture">
                <pic:pic>
                  <pic:nvPicPr>
                    <pic:cNvPr id="0" name="image9.png"/>
                    <pic:cNvPicPr preferRelativeResize="0"/>
                  </pic:nvPicPr>
                  <pic:blipFill>
                    <a:blip r:embed="rId18"/>
                    <a:srcRect b="0" l="0" r="0" t="0"/>
                    <a:stretch>
                      <a:fillRect/>
                    </a:stretch>
                  </pic:blipFill>
                  <pic:spPr>
                    <a:xfrm>
                      <a:off x="0" y="0"/>
                      <a:ext cx="4085412" cy="3019863"/>
                    </a:xfrm>
                    <a:prstGeom prst="rect"/>
                    <a:ln/>
                  </pic:spPr>
                </pic:pic>
              </a:graphicData>
            </a:graphic>
          </wp:inline>
        </w:drawing>
      </w:r>
      <w:r w:rsidDel="00000000" w:rsidR="00000000" w:rsidRPr="00000000">
        <w:rPr>
          <w:rtl w:val="0"/>
        </w:rPr>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240769" cy="3072765"/>
            <wp:effectExtent b="0" l="0" r="0" t="0"/>
            <wp:docPr id="87" name="image14.png"/>
            <a:graphic>
              <a:graphicData uri="http://schemas.openxmlformats.org/drawingml/2006/picture">
                <pic:pic>
                  <pic:nvPicPr>
                    <pic:cNvPr id="0" name="image14.png"/>
                    <pic:cNvPicPr preferRelativeResize="0"/>
                  </pic:nvPicPr>
                  <pic:blipFill>
                    <a:blip r:embed="rId19"/>
                    <a:srcRect b="0" l="0" r="0" t="0"/>
                    <a:stretch>
                      <a:fillRect/>
                    </a:stretch>
                  </pic:blipFill>
                  <pic:spPr>
                    <a:xfrm>
                      <a:off x="0" y="0"/>
                      <a:ext cx="4240769" cy="3072765"/>
                    </a:xfrm>
                    <a:prstGeom prst="rect"/>
                    <a:ln/>
                  </pic:spPr>
                </pic:pic>
              </a:graphicData>
            </a:graphic>
          </wp:inline>
        </w:drawing>
      </w:r>
      <w:r w:rsidDel="00000000" w:rsidR="00000000" w:rsidRPr="00000000">
        <w:rPr>
          <w:rtl w:val="0"/>
        </w:rPr>
      </w:r>
    </w:p>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935949" cy="2774877"/>
            <wp:effectExtent b="0" l="0" r="0" t="0"/>
            <wp:docPr id="88" name="image8.png"/>
            <a:graphic>
              <a:graphicData uri="http://schemas.openxmlformats.org/drawingml/2006/picture">
                <pic:pic>
                  <pic:nvPicPr>
                    <pic:cNvPr id="0" name="image8.png"/>
                    <pic:cNvPicPr preferRelativeResize="0"/>
                  </pic:nvPicPr>
                  <pic:blipFill>
                    <a:blip r:embed="rId20"/>
                    <a:srcRect b="0" l="0" r="0" t="0"/>
                    <a:stretch>
                      <a:fillRect/>
                    </a:stretch>
                  </pic:blipFill>
                  <pic:spPr>
                    <a:xfrm>
                      <a:off x="0" y="0"/>
                      <a:ext cx="3935949" cy="2774877"/>
                    </a:xfrm>
                    <a:prstGeom prst="rect"/>
                    <a:ln/>
                  </pic:spPr>
                </pic:pic>
              </a:graphicData>
            </a:graphic>
          </wp:inline>
        </w:drawing>
      </w:r>
      <w:r w:rsidDel="00000000" w:rsidR="00000000" w:rsidRPr="00000000">
        <w:rPr>
          <w:rtl w:val="0"/>
        </w:rPr>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6. Dial indicators</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-It has a dial face and a needle to register measurements. The needle moves in relation to movement of a movable arm or plunger. As the plunger moves, the needle shows the distance or variation. The reading may be in thousandths of an inch or hundredths of a millimeter.</w:t>
      </w:r>
    </w:p>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328035" cy="2073275"/>
            <wp:effectExtent b="0" l="0" r="0" t="0"/>
            <wp:docPr id="89" name="image19.png"/>
            <a:graphic>
              <a:graphicData uri="http://schemas.openxmlformats.org/drawingml/2006/picture">
                <pic:pic>
                  <pic:nvPicPr>
                    <pic:cNvPr id="0" name="image19.png"/>
                    <pic:cNvPicPr preferRelativeResize="0"/>
                  </pic:nvPicPr>
                  <pic:blipFill>
                    <a:blip r:embed="rId21"/>
                    <a:srcRect b="0" l="0" r="0" t="0"/>
                    <a:stretch>
                      <a:fillRect/>
                    </a:stretch>
                  </pic:blipFill>
                  <pic:spPr>
                    <a:xfrm>
                      <a:off x="0" y="0"/>
                      <a:ext cx="3328035" cy="2073275"/>
                    </a:xfrm>
                    <a:prstGeom prst="rect"/>
                    <a:ln/>
                  </pic:spPr>
                </pic:pic>
              </a:graphicData>
            </a:graphic>
          </wp:inline>
        </w:drawing>
      </w:r>
      <w:r w:rsidDel="00000000" w:rsidR="00000000" w:rsidRPr="00000000">
        <w:rPr>
          <w:rtl w:val="0"/>
        </w:rPr>
      </w:r>
    </w:p>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276951" cy="2084200"/>
            <wp:effectExtent b="0" l="0" r="0" t="0"/>
            <wp:docPr id="90" name="image18.png"/>
            <a:graphic>
              <a:graphicData uri="http://schemas.openxmlformats.org/drawingml/2006/picture">
                <pic:pic>
                  <pic:nvPicPr>
                    <pic:cNvPr id="0" name="image18.png"/>
                    <pic:cNvPicPr preferRelativeResize="0"/>
                  </pic:nvPicPr>
                  <pic:blipFill>
                    <a:blip r:embed="rId22"/>
                    <a:srcRect b="0" l="0" r="0" t="0"/>
                    <a:stretch>
                      <a:fillRect/>
                    </a:stretch>
                  </pic:blipFill>
                  <pic:spPr>
                    <a:xfrm>
                      <a:off x="0" y="0"/>
                      <a:ext cx="4276951" cy="2084200"/>
                    </a:xfrm>
                    <a:prstGeom prst="rect"/>
                    <a:ln/>
                  </pic:spPr>
                </pic:pic>
              </a:graphicData>
            </a:graphic>
          </wp:inline>
        </w:drawing>
      </w:r>
      <w:r w:rsidDel="00000000" w:rsidR="00000000" w:rsidRPr="00000000">
        <w:rPr>
          <w:rtl w:val="0"/>
        </w:rPr>
      </w:r>
    </w:p>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7. Plastigage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 plastic material available in strips of various diameters. </w:t>
      </w:r>
    </w:p>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-use to measure the clearance in crankshaft main bearings and connecting rod bearings, and in some camshaft bearings.</w:t>
      </w:r>
    </w:p>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4"/>
          <w:szCs w:val="24"/>
          <w:u w:val="none"/>
          <w:shd w:fill="auto" w:val="clear"/>
          <w:vertAlign w:val="baseline"/>
          <w:rtl w:val="0"/>
        </w:rPr>
        <w:t xml:space="preserve">Electric/Electronic Testing Measuring Instrument</w:t>
      </w:r>
      <w:r w:rsidDel="00000000" w:rsidR="00000000" w:rsidRPr="00000000">
        <w:rPr>
          <w:rFonts w:ascii="Cambria" w:cs="Cambria" w:eastAsia="Cambria" w:hAnsi="Cambria"/>
          <w:b w:val="0"/>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1.Compression tester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this is used to test the compression pressure of the individual cylinders by inserting the compression tester in place of the spark plug.</w:t>
      </w:r>
    </w:p>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127648" cy="1818167"/>
            <wp:effectExtent b="0" l="0" r="0" t="0"/>
            <wp:docPr id="91" name="image23.png"/>
            <a:graphic>
              <a:graphicData uri="http://schemas.openxmlformats.org/drawingml/2006/picture">
                <pic:pic>
                  <pic:nvPicPr>
                    <pic:cNvPr id="0" name="image23.png"/>
                    <pic:cNvPicPr preferRelativeResize="0"/>
                  </pic:nvPicPr>
                  <pic:blipFill>
                    <a:blip r:embed="rId23"/>
                    <a:srcRect b="0" l="0" r="0" t="0"/>
                    <a:stretch>
                      <a:fillRect/>
                    </a:stretch>
                  </pic:blipFill>
                  <pic:spPr>
                    <a:xfrm>
                      <a:off x="0" y="0"/>
                      <a:ext cx="4127648" cy="1818167"/>
                    </a:xfrm>
                    <a:prstGeom prst="rect"/>
                    <a:ln/>
                  </pic:spPr>
                </pic:pic>
              </a:graphicData>
            </a:graphic>
          </wp:inline>
        </w:drawing>
      </w:r>
      <w:r w:rsidDel="00000000" w:rsidR="00000000" w:rsidRPr="00000000">
        <w:rPr>
          <w:rtl w:val="0"/>
        </w:rPr>
      </w:r>
    </w:p>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2.Vacuum Gauge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this is used to track down troubles in an engine that does not run as well as it should. -it measures intake manifold vacuum.</w:t>
      </w:r>
    </w:p>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135099" cy="2190413"/>
            <wp:effectExtent b="0" l="0" r="0" t="0"/>
            <wp:docPr id="92" name="image22.png"/>
            <a:graphic>
              <a:graphicData uri="http://schemas.openxmlformats.org/drawingml/2006/picture">
                <pic:pic>
                  <pic:nvPicPr>
                    <pic:cNvPr id="0" name="image22.png"/>
                    <pic:cNvPicPr preferRelativeResize="0"/>
                  </pic:nvPicPr>
                  <pic:blipFill>
                    <a:blip r:embed="rId24"/>
                    <a:srcRect b="0" l="0" r="0" t="0"/>
                    <a:stretch>
                      <a:fillRect/>
                    </a:stretch>
                  </pic:blipFill>
                  <pic:spPr>
                    <a:xfrm>
                      <a:off x="0" y="0"/>
                      <a:ext cx="4135099" cy="2190413"/>
                    </a:xfrm>
                    <a:prstGeom prst="rect"/>
                    <a:ln/>
                  </pic:spPr>
                </pic:pic>
              </a:graphicData>
            </a:graphic>
          </wp:inline>
        </w:drawing>
      </w:r>
      <w:r w:rsidDel="00000000" w:rsidR="00000000" w:rsidRPr="00000000">
        <w:rPr>
          <w:rtl w:val="0"/>
        </w:rPr>
      </w:r>
    </w:p>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3. Voltmeter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this is a device for measuring the potential difference of voltages between two points such as the terminals of battery alternator or two points in an electric circuit.</w:t>
      </w:r>
    </w:p>
    <w:p w:rsidR="00000000" w:rsidDel="00000000" w:rsidP="00000000" w:rsidRDefault="00000000" w:rsidRPr="00000000" w14:paraId="000000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212831" cy="2583787"/>
            <wp:effectExtent b="0" l="0" r="0" t="0"/>
            <wp:docPr id="93" name="image21.png"/>
            <a:graphic>
              <a:graphicData uri="http://schemas.openxmlformats.org/drawingml/2006/picture">
                <pic:pic>
                  <pic:nvPicPr>
                    <pic:cNvPr id="0" name="image21.png"/>
                    <pic:cNvPicPr preferRelativeResize="0"/>
                  </pic:nvPicPr>
                  <pic:blipFill>
                    <a:blip r:embed="rId25"/>
                    <a:srcRect b="0" l="0" r="0" t="0"/>
                    <a:stretch>
                      <a:fillRect/>
                    </a:stretch>
                  </pic:blipFill>
                  <pic:spPr>
                    <a:xfrm>
                      <a:off x="0" y="0"/>
                      <a:ext cx="4212831" cy="2583787"/>
                    </a:xfrm>
                    <a:prstGeom prst="rect"/>
                    <a:ln/>
                  </pic:spPr>
                </pic:pic>
              </a:graphicData>
            </a:graphic>
          </wp:inline>
        </w:drawing>
      </w:r>
      <w:r w:rsidDel="00000000" w:rsidR="00000000" w:rsidRPr="00000000">
        <w:rPr>
          <w:rtl w:val="0"/>
        </w:rPr>
      </w:r>
    </w:p>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4. Ohmmeter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this is an instrument used to measure the electrical resistance.</w:t>
      </w:r>
    </w:p>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201880" cy="4433570"/>
            <wp:effectExtent b="0" l="0" r="0" t="0"/>
            <wp:docPr id="94" name="image24.png"/>
            <a:graphic>
              <a:graphicData uri="http://schemas.openxmlformats.org/drawingml/2006/picture">
                <pic:pic>
                  <pic:nvPicPr>
                    <pic:cNvPr id="0" name="image24.png"/>
                    <pic:cNvPicPr preferRelativeResize="0"/>
                  </pic:nvPicPr>
                  <pic:blipFill>
                    <a:blip r:embed="rId26"/>
                    <a:srcRect b="0" l="0" r="0" t="0"/>
                    <a:stretch>
                      <a:fillRect/>
                    </a:stretch>
                  </pic:blipFill>
                  <pic:spPr>
                    <a:xfrm>
                      <a:off x="0" y="0"/>
                      <a:ext cx="4201880" cy="4433570"/>
                    </a:xfrm>
                    <a:prstGeom prst="rect"/>
                    <a:ln/>
                  </pic:spPr>
                </pic:pic>
              </a:graphicData>
            </a:graphic>
          </wp:inline>
        </w:drawing>
      </w:r>
      <w:r w:rsidDel="00000000" w:rsidR="00000000" w:rsidRPr="00000000">
        <w:rPr>
          <w:rtl w:val="0"/>
        </w:rPr>
      </w:r>
    </w:p>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5. Hydrometer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 device used to measure the specific gravity of battery electrolyte to determine the state of charge.</w:t>
      </w:r>
    </w:p>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25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513424" cy="1489603"/>
            <wp:effectExtent b="0" l="0" r="0" t="0"/>
            <wp:docPr id="71" name="image6.png"/>
            <a:graphic>
              <a:graphicData uri="http://schemas.openxmlformats.org/drawingml/2006/picture">
                <pic:pic>
                  <pic:nvPicPr>
                    <pic:cNvPr id="0" name="image6.png"/>
                    <pic:cNvPicPr preferRelativeResize="0"/>
                  </pic:nvPicPr>
                  <pic:blipFill>
                    <a:blip r:embed="rId27"/>
                    <a:srcRect b="0" l="0" r="0" t="0"/>
                    <a:stretch>
                      <a:fillRect/>
                    </a:stretch>
                  </pic:blipFill>
                  <pic:spPr>
                    <a:xfrm>
                      <a:off x="0" y="0"/>
                      <a:ext cx="3513424" cy="1489603"/>
                    </a:xfrm>
                    <a:prstGeom prst="rect"/>
                    <a:ln/>
                  </pic:spPr>
                </pic:pic>
              </a:graphicData>
            </a:graphic>
          </wp:inline>
        </w:drawing>
      </w:r>
      <w:r w:rsidDel="00000000" w:rsidR="00000000" w:rsidRPr="00000000">
        <w:rPr>
          <w:rtl w:val="0"/>
        </w:rPr>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252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042328" cy="2392173"/>
            <wp:effectExtent b="0" l="0" r="0" t="0"/>
            <wp:docPr id="72" name="image3.png"/>
            <a:graphic>
              <a:graphicData uri="http://schemas.openxmlformats.org/drawingml/2006/picture">
                <pic:pic>
                  <pic:nvPicPr>
                    <pic:cNvPr id="0" name="image3.png"/>
                    <pic:cNvPicPr preferRelativeResize="0"/>
                  </pic:nvPicPr>
                  <pic:blipFill>
                    <a:blip r:embed="rId28"/>
                    <a:srcRect b="0" l="0" r="0" t="0"/>
                    <a:stretch>
                      <a:fillRect/>
                    </a:stretch>
                  </pic:blipFill>
                  <pic:spPr>
                    <a:xfrm>
                      <a:off x="0" y="0"/>
                      <a:ext cx="4042328" cy="2392173"/>
                    </a:xfrm>
                    <a:prstGeom prst="rect"/>
                    <a:ln/>
                  </pic:spPr>
                </pic:pic>
              </a:graphicData>
            </a:graphic>
          </wp:inline>
        </w:drawing>
      </w:r>
      <w:r w:rsidDel="00000000" w:rsidR="00000000" w:rsidRPr="00000000">
        <w:rPr>
          <w:rtl w:val="0"/>
        </w:rPr>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3532444" cy="3477063"/>
            <wp:effectExtent b="0" l="0" r="0" t="0"/>
            <wp:docPr id="73" name="image13.png"/>
            <a:graphic>
              <a:graphicData uri="http://schemas.openxmlformats.org/drawingml/2006/picture">
                <pic:pic>
                  <pic:nvPicPr>
                    <pic:cNvPr id="0" name="image13.png"/>
                    <pic:cNvPicPr preferRelativeResize="0"/>
                  </pic:nvPicPr>
                  <pic:blipFill>
                    <a:blip r:embed="rId29"/>
                    <a:srcRect b="0" l="0" r="0" t="0"/>
                    <a:stretch>
                      <a:fillRect/>
                    </a:stretch>
                  </pic:blipFill>
                  <pic:spPr>
                    <a:xfrm>
                      <a:off x="0" y="0"/>
                      <a:ext cx="3532444" cy="3477063"/>
                    </a:xfrm>
                    <a:prstGeom prst="rect"/>
                    <a:ln/>
                  </pic:spPr>
                </pic:pic>
              </a:graphicData>
            </a:graphic>
          </wp:inline>
        </w:drawing>
      </w:r>
      <w:r w:rsidDel="00000000" w:rsidR="00000000" w:rsidRPr="00000000">
        <w:rPr>
          <w:rtl w:val="0"/>
        </w:rPr>
      </w:r>
    </w:p>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6. Timing light</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this is used in setting a perfect timing for the spark plug to give of electric spark during combustion in the ignition system.</w:t>
      </w:r>
    </w:p>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0"/>
          <w:i w:val="0"/>
          <w:smallCaps w:val="0"/>
          <w:strike w:val="0"/>
          <w:color w:val="000000"/>
          <w:sz w:val="22"/>
          <w:szCs w:val="22"/>
          <w:u w:val="none"/>
          <w:shd w:fill="auto" w:val="clear"/>
          <w:vertAlign w:val="baseline"/>
        </w:rPr>
        <w:drawing>
          <wp:inline distB="0" distT="0" distL="0" distR="0">
            <wp:extent cx="4307822" cy="2051808"/>
            <wp:effectExtent b="0" l="0" r="0" t="0"/>
            <wp:docPr id="74" name="image1.png"/>
            <a:graphic>
              <a:graphicData uri="http://schemas.openxmlformats.org/drawingml/2006/picture">
                <pic:pic>
                  <pic:nvPicPr>
                    <pic:cNvPr id="0" name="image1.png"/>
                    <pic:cNvPicPr preferRelativeResize="0"/>
                  </pic:nvPicPr>
                  <pic:blipFill>
                    <a:blip r:embed="rId30"/>
                    <a:srcRect b="0" l="0" r="0" t="0"/>
                    <a:stretch>
                      <a:fillRect/>
                    </a:stretch>
                  </pic:blipFill>
                  <pic:spPr>
                    <a:xfrm>
                      <a:off x="0" y="0"/>
                      <a:ext cx="4307822" cy="2051808"/>
                    </a:xfrm>
                    <a:prstGeom prst="rect"/>
                    <a:ln/>
                  </pic:spPr>
                </pic:pic>
              </a:graphicData>
            </a:graphic>
          </wp:inline>
        </w:drawing>
      </w:r>
      <w:r w:rsidDel="00000000" w:rsidR="00000000" w:rsidRPr="00000000">
        <w:rPr>
          <w:rtl w:val="0"/>
        </w:rPr>
      </w:r>
    </w:p>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7. Engine Analyzer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a testing equipment used to find out common engine troubles, be they mechanical or electrical. </w:t>
      </w:r>
    </w:p>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8. Oscilloscope</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used for diagnosing ignition and other electrical problems. </w:t>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9. Dynamometer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used by big service shops in checking engine power performance.</w:t>
      </w:r>
    </w:p>
    <w:p w:rsidR="00000000" w:rsidDel="00000000" w:rsidP="00000000" w:rsidRDefault="00000000" w:rsidRPr="00000000" w14:paraId="000000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1800" w:right="0" w:firstLine="0"/>
        <w:jc w:val="left"/>
        <w:rPr>
          <w:rFonts w:ascii="Cambria" w:cs="Cambria" w:eastAsia="Cambria" w:hAnsi="Cambria"/>
          <w:b w:val="0"/>
          <w:i w:val="0"/>
          <w:smallCaps w:val="0"/>
          <w:strike w:val="0"/>
          <w:color w:val="000000"/>
          <w:sz w:val="22"/>
          <w:szCs w:val="22"/>
          <w:u w:val="none"/>
          <w:shd w:fill="auto" w:val="clear"/>
          <w:vertAlign w:val="baseline"/>
        </w:rPr>
      </w:pP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10. Tachometer</w:t>
      </w:r>
      <w:r w:rsidDel="00000000" w:rsidR="00000000" w:rsidRPr="00000000">
        <w:rPr>
          <w:rFonts w:ascii="Cambria" w:cs="Cambria" w:eastAsia="Cambria" w:hAnsi="Cambria"/>
          <w:b w:val="0"/>
          <w:i w:val="0"/>
          <w:smallCaps w:val="0"/>
          <w:strike w:val="0"/>
          <w:color w:val="000000"/>
          <w:sz w:val="22"/>
          <w:szCs w:val="22"/>
          <w:u w:val="none"/>
          <w:shd w:fill="auto" w:val="clear"/>
          <w:vertAlign w:val="baseline"/>
          <w:rtl w:val="0"/>
        </w:rPr>
        <w:t xml:space="preserve"> this is a device for measuring engine speed or revolutions per minute (rpm)</w:t>
      </w:r>
    </w:p>
    <w:p w:rsidR="00000000" w:rsidDel="00000000" w:rsidP="00000000" w:rsidRDefault="00000000" w:rsidRPr="00000000" w14:paraId="000000DF">
      <w:pPr>
        <w:spacing w:after="280" w:lineRule="auto"/>
        <w:jc w:val="left"/>
        <w:rPr>
          <w:rFonts w:ascii="Cambria" w:cs="Cambria" w:eastAsia="Cambria" w:hAnsi="Cambria"/>
          <w:color w:val="ffffff"/>
          <w:sz w:val="48"/>
          <w:szCs w:val="48"/>
        </w:rPr>
      </w:pPr>
      <w:r w:rsidDel="00000000" w:rsidR="00000000" w:rsidRPr="00000000">
        <w:rPr>
          <w:rtl w:val="0"/>
        </w:rPr>
      </w:r>
    </w:p>
    <w:p w:rsidR="00000000" w:rsidDel="00000000" w:rsidP="00000000" w:rsidRDefault="00000000" w:rsidRPr="00000000" w14:paraId="000000E0">
      <w:pPr>
        <w:spacing w:after="280" w:lineRule="auto"/>
        <w:jc w:val="left"/>
        <w:rPr>
          <w:rFonts w:ascii="Cambria" w:cs="Cambria" w:eastAsia="Cambria" w:hAnsi="Cambria"/>
          <w:color w:val="ffffff"/>
          <w:sz w:val="48"/>
          <w:szCs w:val="48"/>
        </w:rPr>
      </w:pPr>
      <w:r w:rsidDel="00000000" w:rsidR="00000000" w:rsidRPr="00000000">
        <w:rPr>
          <w:rtl w:val="0"/>
        </w:rPr>
      </w:r>
    </w:p>
    <w:p w:rsidR="00000000" w:rsidDel="00000000" w:rsidP="00000000" w:rsidRDefault="00000000" w:rsidRPr="00000000" w14:paraId="000000E1">
      <w:pPr>
        <w:spacing w:after="280" w:lineRule="auto"/>
        <w:jc w:val="left"/>
        <w:rPr>
          <w:rFonts w:ascii="Cambria" w:cs="Cambria" w:eastAsia="Cambria" w:hAnsi="Cambria"/>
          <w:color w:val="ffffff"/>
          <w:sz w:val="48"/>
          <w:szCs w:val="48"/>
        </w:rPr>
      </w:pPr>
      <w:r w:rsidDel="00000000" w:rsidR="00000000" w:rsidRPr="00000000">
        <w:rPr>
          <w:rtl w:val="0"/>
        </w:rPr>
      </w:r>
    </w:p>
    <w:p w:rsidR="00000000" w:rsidDel="00000000" w:rsidP="00000000" w:rsidRDefault="00000000" w:rsidRPr="00000000" w14:paraId="000000E2">
      <w:pPr>
        <w:spacing w:after="280" w:lineRule="auto"/>
        <w:jc w:val="left"/>
        <w:rPr>
          <w:rFonts w:ascii="Cambria" w:cs="Cambria" w:eastAsia="Cambria" w:hAnsi="Cambria"/>
          <w:color w:val="ffffff"/>
          <w:sz w:val="48"/>
          <w:szCs w:val="48"/>
        </w:rPr>
      </w:pPr>
      <w:r w:rsidDel="00000000" w:rsidR="00000000" w:rsidRPr="00000000">
        <w:rPr>
          <w:rtl w:val="0"/>
        </w:rPr>
      </w:r>
    </w:p>
    <w:p w:rsidR="00000000" w:rsidDel="00000000" w:rsidP="00000000" w:rsidRDefault="00000000" w:rsidRPr="00000000" w14:paraId="000000E3">
      <w:pPr>
        <w:spacing w:line="276" w:lineRule="auto"/>
        <w:jc w:val="center"/>
        <w:rPr>
          <w:rFonts w:ascii="Cambria" w:cs="Cambria" w:eastAsia="Cambria" w:hAnsi="Cambria"/>
          <w:b w:val="1"/>
        </w:rPr>
      </w:pPr>
      <w:r w:rsidDel="00000000" w:rsidR="00000000" w:rsidRPr="00000000">
        <w:rPr>
          <w:rtl w:val="0"/>
        </w:rPr>
      </w:r>
    </w:p>
    <w:sectPr>
      <w:pgSz w:h="15840" w:w="12240" w:orient="portrait"/>
      <w:pgMar w:bottom="1008" w:top="1008" w:left="1152" w:right="1008"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Times New Roman"/>
  <w:font w:name="Cambria"/>
  <w:font w:name="Georgia"/>
  <w:font w:name="Bookman Old Style"/>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2">
    <w:lvl w:ilvl="0">
      <w:start w:val="1"/>
      <w:numFmt w:val="decimal"/>
      <w:lvlText w:val="%1."/>
      <w:lvlJc w:val="left"/>
      <w:pPr>
        <w:ind w:left="720" w:hanging="360"/>
      </w:pPr>
      <w:rPr>
        <w:b w:val="1"/>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Bookman Old Style" w:cs="Bookman Old Style" w:eastAsia="Bookman Old Style" w:hAnsi="Bookman Old Style"/>
        <w:sz w:val="24"/>
        <w:szCs w:val="24"/>
        <w:lang w:val="en-US"/>
      </w:rPr>
    </w:rPrDefault>
    <w:pPrDefault>
      <w:pPr>
        <w:spacing w:after="120"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jc w:val="left"/>
    </w:pPr>
    <w:rPr>
      <w:rFonts w:ascii="Times New Roman" w:cs="Times New Roman" w:eastAsia="Times New Roman" w:hAnsi="Times New Roman"/>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spacing w:after="0" w:before="40" w:lineRule="auto"/>
    </w:pPr>
    <w:rPr>
      <w:rFonts w:ascii="Cambria" w:cs="Cambria" w:eastAsia="Cambria" w:hAnsi="Cambria"/>
      <w:color w:val="243f61"/>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8C1616"/>
    <w:pPr>
      <w:spacing w:after="120" w:line="240" w:lineRule="auto"/>
      <w:jc w:val="both"/>
    </w:pPr>
    <w:rPr>
      <w:rFonts w:ascii="Bookman Old Style" w:cs="Times New Roman" w:eastAsia="Times New Roman" w:hAnsi="Bookman Old Style"/>
      <w:sz w:val="24"/>
      <w:szCs w:val="20"/>
    </w:rPr>
  </w:style>
  <w:style w:type="paragraph" w:styleId="Heading1">
    <w:name w:val="heading 1"/>
    <w:basedOn w:val="Normal"/>
    <w:link w:val="Heading1Char"/>
    <w:uiPriority w:val="9"/>
    <w:qFormat w:val="1"/>
    <w:rsid w:val="003021F6"/>
    <w:pPr>
      <w:spacing w:after="100" w:afterAutospacing="1" w:before="100" w:beforeAutospacing="1"/>
      <w:jc w:val="left"/>
      <w:outlineLvl w:val="0"/>
    </w:pPr>
    <w:rPr>
      <w:rFonts w:ascii="Times New Roman" w:hAnsi="Times New Roman"/>
      <w:b w:val="1"/>
      <w:bCs w:val="1"/>
      <w:kern w:val="36"/>
      <w:sz w:val="48"/>
      <w:szCs w:val="48"/>
    </w:rPr>
  </w:style>
  <w:style w:type="paragraph" w:styleId="Heading3">
    <w:name w:val="heading 3"/>
    <w:basedOn w:val="Normal"/>
    <w:next w:val="Normal"/>
    <w:link w:val="Heading3Char"/>
    <w:uiPriority w:val="9"/>
    <w:semiHidden w:val="1"/>
    <w:unhideWhenUsed w:val="1"/>
    <w:qFormat w:val="1"/>
    <w:rsid w:val="003021F6"/>
    <w:pPr>
      <w:keepNext w:val="1"/>
      <w:keepLines w:val="1"/>
      <w:spacing w:after="0" w:before="40"/>
      <w:outlineLvl w:val="2"/>
    </w:pPr>
    <w:rPr>
      <w:rFonts w:asciiTheme="majorHAnsi" w:cstheme="majorBidi" w:eastAsiaTheme="majorEastAsia" w:hAnsiTheme="majorHAnsi"/>
      <w:color w:val="243f60" w:themeColor="accent1" w:themeShade="00007F"/>
      <w:szCs w:val="24"/>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qFormat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table" w:styleId="TableGrid">
    <w:name w:val="Table Grid"/>
    <w:basedOn w:val="TableNormal"/>
    <w:uiPriority w:val="59"/>
    <w:rsid w:val="00C773F0"/>
    <w:pPr>
      <w:spacing w:after="0" w:line="240" w:lineRule="auto"/>
    </w:p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paragraph" w:styleId="NoSpacing">
    <w:name w:val="No Spacing"/>
    <w:uiPriority w:val="1"/>
    <w:qFormat w:val="1"/>
    <w:rsid w:val="00C773F0"/>
    <w:pPr>
      <w:spacing w:after="0" w:line="240" w:lineRule="auto"/>
    </w:pPr>
  </w:style>
  <w:style w:type="paragraph" w:styleId="ListParagraph">
    <w:name w:val="List Paragraph"/>
    <w:basedOn w:val="Normal"/>
    <w:uiPriority w:val="34"/>
    <w:qFormat w:val="1"/>
    <w:rsid w:val="00537FC8"/>
    <w:pPr>
      <w:ind w:left="720"/>
      <w:contextualSpacing w:val="1"/>
    </w:pPr>
  </w:style>
  <w:style w:type="character" w:styleId="Hyperlink">
    <w:name w:val="Hyperlink"/>
    <w:basedOn w:val="DefaultParagraphFont"/>
    <w:uiPriority w:val="99"/>
    <w:unhideWhenUsed w:val="1"/>
    <w:rsid w:val="00522CD6"/>
    <w:rPr>
      <w:color w:val="0000ff"/>
      <w:u w:val="single"/>
    </w:rPr>
  </w:style>
  <w:style w:type="paragraph" w:styleId="NormalWeb">
    <w:name w:val="Normal (Web)"/>
    <w:basedOn w:val="Normal"/>
    <w:uiPriority w:val="99"/>
    <w:semiHidden w:val="1"/>
    <w:unhideWhenUsed w:val="1"/>
    <w:rsid w:val="00351698"/>
    <w:pPr>
      <w:spacing w:after="100" w:afterAutospacing="1" w:before="100" w:beforeAutospacing="1"/>
      <w:jc w:val="left"/>
    </w:pPr>
    <w:rPr>
      <w:rFonts w:ascii="Times New Roman" w:hAnsi="Times New Roman"/>
      <w:szCs w:val="24"/>
    </w:rPr>
  </w:style>
  <w:style w:type="character" w:styleId="Strong">
    <w:name w:val="Strong"/>
    <w:basedOn w:val="DefaultParagraphFont"/>
    <w:uiPriority w:val="22"/>
    <w:qFormat w:val="1"/>
    <w:rsid w:val="00351698"/>
    <w:rPr>
      <w:b w:val="1"/>
      <w:bCs w:val="1"/>
    </w:rPr>
  </w:style>
  <w:style w:type="character" w:styleId="Emphasis">
    <w:name w:val="Emphasis"/>
    <w:basedOn w:val="DefaultParagraphFont"/>
    <w:uiPriority w:val="20"/>
    <w:qFormat w:val="1"/>
    <w:rsid w:val="00351698"/>
    <w:rPr>
      <w:i w:val="1"/>
      <w:iCs w:val="1"/>
    </w:rPr>
  </w:style>
  <w:style w:type="paragraph" w:styleId="BalloonText">
    <w:name w:val="Balloon Text"/>
    <w:basedOn w:val="Normal"/>
    <w:link w:val="BalloonTextChar"/>
    <w:uiPriority w:val="99"/>
    <w:semiHidden w:val="1"/>
    <w:unhideWhenUsed w:val="1"/>
    <w:rsid w:val="001C455C"/>
    <w:pPr>
      <w:spacing w:after="0"/>
    </w:pPr>
    <w:rPr>
      <w:rFonts w:ascii="Tahoma" w:cs="Tahoma" w:hAnsi="Tahoma"/>
      <w:sz w:val="16"/>
      <w:szCs w:val="16"/>
    </w:rPr>
  </w:style>
  <w:style w:type="character" w:styleId="BalloonTextChar" w:customStyle="1">
    <w:name w:val="Balloon Text Char"/>
    <w:basedOn w:val="DefaultParagraphFont"/>
    <w:link w:val="BalloonText"/>
    <w:uiPriority w:val="99"/>
    <w:semiHidden w:val="1"/>
    <w:rsid w:val="001C455C"/>
    <w:rPr>
      <w:rFonts w:ascii="Tahoma" w:cs="Tahoma" w:eastAsia="Times New Roman" w:hAnsi="Tahoma"/>
      <w:sz w:val="16"/>
      <w:szCs w:val="16"/>
    </w:rPr>
  </w:style>
  <w:style w:type="character" w:styleId="Heading1Char" w:customStyle="1">
    <w:name w:val="Heading 1 Char"/>
    <w:basedOn w:val="DefaultParagraphFont"/>
    <w:link w:val="Heading1"/>
    <w:uiPriority w:val="9"/>
    <w:rsid w:val="003021F6"/>
    <w:rPr>
      <w:rFonts w:ascii="Times New Roman" w:cs="Times New Roman" w:eastAsia="Times New Roman" w:hAnsi="Times New Roman"/>
      <w:b w:val="1"/>
      <w:bCs w:val="1"/>
      <w:kern w:val="36"/>
      <w:sz w:val="48"/>
      <w:szCs w:val="48"/>
    </w:rPr>
  </w:style>
  <w:style w:type="character" w:styleId="Heading3Char" w:customStyle="1">
    <w:name w:val="Heading 3 Char"/>
    <w:basedOn w:val="DefaultParagraphFont"/>
    <w:link w:val="Heading3"/>
    <w:uiPriority w:val="9"/>
    <w:semiHidden w:val="1"/>
    <w:rsid w:val="003021F6"/>
    <w:rPr>
      <w:rFonts w:asciiTheme="majorHAnsi" w:cstheme="majorBidi" w:eastAsiaTheme="majorEastAsia" w:hAnsiTheme="majorHAnsi"/>
      <w:color w:val="243f60" w:themeColor="accent1" w:themeShade="00007F"/>
      <w:sz w:val="24"/>
      <w:szCs w:val="24"/>
    </w:rPr>
  </w:style>
  <w:style w:type="character" w:styleId="CommentReference">
    <w:name w:val="annotation reference"/>
    <w:basedOn w:val="DefaultParagraphFont"/>
    <w:uiPriority w:val="99"/>
    <w:semiHidden w:val="1"/>
    <w:unhideWhenUsed w:val="1"/>
    <w:rsid w:val="009F052E"/>
    <w:rPr>
      <w:sz w:val="16"/>
      <w:szCs w:val="16"/>
    </w:rPr>
  </w:style>
  <w:style w:type="paragraph" w:styleId="CommentText">
    <w:name w:val="annotation text"/>
    <w:basedOn w:val="Normal"/>
    <w:link w:val="CommentTextChar"/>
    <w:uiPriority w:val="99"/>
    <w:semiHidden w:val="1"/>
    <w:unhideWhenUsed w:val="1"/>
    <w:rsid w:val="009F052E"/>
    <w:rPr>
      <w:sz w:val="20"/>
    </w:rPr>
  </w:style>
  <w:style w:type="character" w:styleId="CommentTextChar" w:customStyle="1">
    <w:name w:val="Comment Text Char"/>
    <w:basedOn w:val="DefaultParagraphFont"/>
    <w:link w:val="CommentText"/>
    <w:uiPriority w:val="99"/>
    <w:semiHidden w:val="1"/>
    <w:rsid w:val="009F052E"/>
    <w:rPr>
      <w:rFonts w:ascii="Bookman Old Style" w:cs="Times New Roman" w:eastAsia="Times New Roman" w:hAnsi="Bookman Old Style"/>
      <w:sz w:val="20"/>
      <w:szCs w:val="20"/>
    </w:rPr>
  </w:style>
  <w:style w:type="paragraph" w:styleId="CommentSubject">
    <w:name w:val="annotation subject"/>
    <w:basedOn w:val="CommentText"/>
    <w:next w:val="CommentText"/>
    <w:link w:val="CommentSubjectChar"/>
    <w:uiPriority w:val="99"/>
    <w:semiHidden w:val="1"/>
    <w:unhideWhenUsed w:val="1"/>
    <w:rsid w:val="009F052E"/>
    <w:rPr>
      <w:b w:val="1"/>
      <w:bCs w:val="1"/>
    </w:rPr>
  </w:style>
  <w:style w:type="character" w:styleId="CommentSubjectChar" w:customStyle="1">
    <w:name w:val="Comment Subject Char"/>
    <w:basedOn w:val="CommentTextChar"/>
    <w:link w:val="CommentSubject"/>
    <w:uiPriority w:val="99"/>
    <w:semiHidden w:val="1"/>
    <w:rsid w:val="009F052E"/>
    <w:rPr>
      <w:rFonts w:ascii="Bookman Old Style" w:cs="Times New Roman" w:eastAsia="Times New Roman" w:hAnsi="Bookman Old Style"/>
      <w:b w:val="1"/>
      <w:bCs w:val="1"/>
      <w:sz w:val="20"/>
      <w:szCs w:val="20"/>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8.png"/><Relationship Id="rId22" Type="http://schemas.openxmlformats.org/officeDocument/2006/relationships/image" Target="media/image18.png"/><Relationship Id="rId21" Type="http://schemas.openxmlformats.org/officeDocument/2006/relationships/image" Target="media/image19.png"/><Relationship Id="rId24" Type="http://schemas.openxmlformats.org/officeDocument/2006/relationships/image" Target="media/image22.png"/><Relationship Id="rId23" Type="http://schemas.openxmlformats.org/officeDocument/2006/relationships/image" Target="media/image2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png"/><Relationship Id="rId26" Type="http://schemas.openxmlformats.org/officeDocument/2006/relationships/image" Target="media/image24.png"/><Relationship Id="rId25" Type="http://schemas.openxmlformats.org/officeDocument/2006/relationships/image" Target="media/image21.png"/><Relationship Id="rId28" Type="http://schemas.openxmlformats.org/officeDocument/2006/relationships/image" Target="media/image3.png"/><Relationship Id="rId27" Type="http://schemas.openxmlformats.org/officeDocument/2006/relationships/image" Target="media/image6.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3.png"/><Relationship Id="rId7" Type="http://schemas.openxmlformats.org/officeDocument/2006/relationships/image" Target="media/image12.png"/><Relationship Id="rId8" Type="http://schemas.openxmlformats.org/officeDocument/2006/relationships/image" Target="media/image16.png"/><Relationship Id="rId30" Type="http://schemas.openxmlformats.org/officeDocument/2006/relationships/image" Target="media/image1.png"/><Relationship Id="rId11" Type="http://schemas.openxmlformats.org/officeDocument/2006/relationships/image" Target="media/image10.png"/><Relationship Id="rId10" Type="http://schemas.openxmlformats.org/officeDocument/2006/relationships/image" Target="media/image4.png"/><Relationship Id="rId13" Type="http://schemas.openxmlformats.org/officeDocument/2006/relationships/image" Target="media/image15.png"/><Relationship Id="rId12" Type="http://schemas.openxmlformats.org/officeDocument/2006/relationships/image" Target="media/image20.png"/><Relationship Id="rId15" Type="http://schemas.openxmlformats.org/officeDocument/2006/relationships/image" Target="media/image17.png"/><Relationship Id="rId14" Type="http://schemas.openxmlformats.org/officeDocument/2006/relationships/image" Target="media/image2.png"/><Relationship Id="rId17" Type="http://schemas.openxmlformats.org/officeDocument/2006/relationships/image" Target="media/image7.png"/><Relationship Id="rId16" Type="http://schemas.openxmlformats.org/officeDocument/2006/relationships/image" Target="media/image5.png"/><Relationship Id="rId19" Type="http://schemas.openxmlformats.org/officeDocument/2006/relationships/image" Target="media/image14.png"/><Relationship Id="rId18"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MNskwEa5RRJTzbhmKVCEuIf+RtQ==">AMUW2mXA9b9GQamwTyDHy20Fi3TyOtgJBWCnJ0u192UA6UtSJUOfjfXqYgSzcL3oNuVGarocdvl7FDznoTPuXMkB4O1Zra8i1bPiEJ4ScLqLoimM4SCBk0zbSWo47TNJVRwHIF0IPII/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2021-05-26T07:30:00Z</dcterms:created>
  <dc:creator>Israel Santos</dc:creator>
</cp:coreProperties>
</file>