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MODULE CONTENT</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Unit of Competency</w:t>
            </w:r>
          </w:p>
        </w:tc>
        <w:tc>
          <w:tcPr>
            <w:vAlign w:val="center"/>
          </w:tcPr>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PERFORM </w:t>
            </w:r>
            <w:r w:rsidDel="00000000" w:rsidR="00000000" w:rsidRPr="00000000">
              <w:rPr>
                <w:rFonts w:ascii="Cambria" w:cs="Cambria" w:eastAsia="Cambria" w:hAnsi="Cambria"/>
                <w:b w:val="1"/>
                <w:sz w:val="22"/>
                <w:szCs w:val="22"/>
                <w:rtl w:val="0"/>
              </w:rPr>
              <w:t xml:space="preserve">MENSURATION</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AND CALCULATION</w:t>
            </w:r>
          </w:p>
        </w:tc>
      </w:tr>
      <w:tr>
        <w:trPr>
          <w:cantSplit w:val="0"/>
          <w:trHeight w:val="576" w:hRule="atLeast"/>
          <w:tblHeader w:val="0"/>
        </w:trPr>
        <w:tc>
          <w:tcPr>
            <w:vAlign w:val="center"/>
          </w:tcPr>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Module Title</w:t>
            </w:r>
          </w:p>
        </w:tc>
        <w:tc>
          <w:tcPr>
            <w:vAlign w:val="center"/>
          </w:tcPr>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PERFORMING </w:t>
            </w:r>
            <w:r w:rsidDel="00000000" w:rsidR="00000000" w:rsidRPr="00000000">
              <w:rPr>
                <w:rFonts w:ascii="Cambria" w:cs="Cambria" w:eastAsia="Cambria" w:hAnsi="Cambria"/>
                <w:b w:val="1"/>
                <w:sz w:val="22"/>
                <w:szCs w:val="22"/>
                <w:rtl w:val="0"/>
              </w:rPr>
              <w:t xml:space="preserve">MENSURATION</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AND CALCULATION</w:t>
            </w:r>
          </w:p>
        </w:tc>
      </w:tr>
      <w:tr>
        <w:trPr>
          <w:cantSplit w:val="0"/>
          <w:trHeight w:val="1008" w:hRule="atLeast"/>
          <w:tblHeader w:val="0"/>
        </w:trPr>
        <w:tc>
          <w:tcPr/>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Module Descriptor</w:t>
            </w:r>
          </w:p>
        </w:tc>
        <w:tc>
          <w:tcPr>
            <w:vAlign w:val="center"/>
          </w:tcPr>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This unit covers the knowledge, skills and attitudes in identifying, caring , handling and </w:t>
            </w:r>
            <w:r w:rsidDel="00000000" w:rsidR="00000000" w:rsidRPr="00000000">
              <w:rPr>
                <w:rFonts w:ascii="Cambria" w:cs="Cambria" w:eastAsia="Cambria" w:hAnsi="Cambria"/>
                <w:rtl w:val="0"/>
              </w:rPr>
              <w:t xml:space="preserve">using</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 measuring </w:t>
            </w:r>
            <w:r w:rsidDel="00000000" w:rsidR="00000000" w:rsidRPr="00000000">
              <w:rPr>
                <w:rFonts w:ascii="Cambria" w:cs="Cambria" w:eastAsia="Cambria" w:hAnsi="Cambria"/>
                <w:rtl w:val="0"/>
              </w:rPr>
              <w:t xml:space="preserve">instruments</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Nominal Duration</w:t>
            </w:r>
          </w:p>
        </w:tc>
        <w:tc>
          <w:tcPr>
            <w:vAlign w:val="center"/>
          </w:tcPr>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LO1.</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Select measuring instruments</w:t>
            </w:r>
          </w:p>
        </w:tc>
      </w:tr>
      <w:tr>
        <w:trPr>
          <w:cantSplit w:val="0"/>
          <w:trHeight w:val="576" w:hRule="atLeast"/>
          <w:tblHeader w:val="0"/>
        </w:trPr>
        <w:tc>
          <w:tcPr>
            <w:gridSpan w:val="2"/>
            <w:vAlign w:val="center"/>
          </w:tcPr>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LO2.  Carry out measurements and calculation</w:t>
            </w:r>
          </w:p>
        </w:tc>
      </w:tr>
      <w:tr>
        <w:trPr>
          <w:cantSplit w:val="0"/>
          <w:trHeight w:val="576" w:hRule="atLeast"/>
          <w:tblHeader w:val="0"/>
        </w:trPr>
        <w:tc>
          <w:tcPr>
            <w:gridSpan w:val="2"/>
            <w:vAlign w:val="center"/>
          </w:tcPr>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LO3.  Maintain measuring instruments</w:t>
            </w:r>
          </w:p>
        </w:tc>
      </w:tr>
    </w:tbl>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A">
      <w:pPr>
        <w:rPr>
          <w:rFonts w:ascii="Cambria" w:cs="Cambria" w:eastAsia="Cambria" w:hAnsi="Cambria"/>
        </w:rPr>
      </w:pPr>
      <w:r w:rsidDel="00000000" w:rsidR="00000000" w:rsidRPr="00000000">
        <w:rPr>
          <w:rtl w:val="0"/>
        </w:rPr>
      </w:r>
    </w:p>
    <w:p w:rsidR="00000000" w:rsidDel="00000000" w:rsidP="00000000" w:rsidRDefault="00000000" w:rsidRPr="00000000" w14:paraId="0000001B">
      <w:pPr>
        <w:rPr>
          <w:rFonts w:ascii="Cambria" w:cs="Cambria" w:eastAsia="Cambria" w:hAnsi="Cambria"/>
        </w:rPr>
      </w:pPr>
      <w:r w:rsidDel="00000000" w:rsidR="00000000" w:rsidRPr="00000000">
        <w:rPr>
          <w:rtl w:val="0"/>
        </w:rPr>
      </w:r>
    </w:p>
    <w:p w:rsidR="00000000" w:rsidDel="00000000" w:rsidP="00000000" w:rsidRDefault="00000000" w:rsidRPr="00000000" w14:paraId="0000001C">
      <w:pPr>
        <w:rPr>
          <w:rFonts w:ascii="Cambria" w:cs="Cambria" w:eastAsia="Cambria" w:hAnsi="Cambria"/>
        </w:rPr>
      </w:pPr>
      <w:r w:rsidDel="00000000" w:rsidR="00000000" w:rsidRPr="00000000">
        <w:rPr>
          <w:rtl w:val="0"/>
        </w:rPr>
      </w:r>
    </w:p>
    <w:p w:rsidR="00000000" w:rsidDel="00000000" w:rsidP="00000000" w:rsidRDefault="00000000" w:rsidRPr="00000000" w14:paraId="0000001D">
      <w:pPr>
        <w:rPr>
          <w:rFonts w:ascii="Cambria" w:cs="Cambria" w:eastAsia="Cambria" w:hAnsi="Cambria"/>
        </w:rPr>
      </w:pPr>
      <w:r w:rsidDel="00000000" w:rsidR="00000000" w:rsidRPr="00000000">
        <w:rPr>
          <w:rtl w:val="0"/>
        </w:rPr>
      </w:r>
    </w:p>
    <w:p w:rsidR="00000000" w:rsidDel="00000000" w:rsidP="00000000" w:rsidRDefault="00000000" w:rsidRPr="00000000" w14:paraId="0000001E">
      <w:pPr>
        <w:rPr>
          <w:rFonts w:ascii="Cambria" w:cs="Cambria" w:eastAsia="Cambria" w:hAnsi="Cambria"/>
        </w:rPr>
      </w:pPr>
      <w:r w:rsidDel="00000000" w:rsidR="00000000" w:rsidRPr="00000000">
        <w:rPr>
          <w:rtl w:val="0"/>
        </w:rPr>
      </w:r>
    </w:p>
    <w:p w:rsidR="00000000" w:rsidDel="00000000" w:rsidP="00000000" w:rsidRDefault="00000000" w:rsidRPr="00000000" w14:paraId="0000001F">
      <w:pPr>
        <w:rPr>
          <w:rFonts w:ascii="Cambria" w:cs="Cambria" w:eastAsia="Cambria" w:hAnsi="Cambria"/>
        </w:rPr>
      </w:pPr>
      <w:r w:rsidDel="00000000" w:rsidR="00000000" w:rsidRPr="00000000">
        <w:rPr>
          <w:rtl w:val="0"/>
        </w:rPr>
      </w:r>
    </w:p>
    <w:p w:rsidR="00000000" w:rsidDel="00000000" w:rsidP="00000000" w:rsidRDefault="00000000" w:rsidRPr="00000000" w14:paraId="00000020">
      <w:pPr>
        <w:rPr>
          <w:rFonts w:ascii="Cambria" w:cs="Cambria" w:eastAsia="Cambria" w:hAnsi="Cambria"/>
        </w:rPr>
      </w:pPr>
      <w:r w:rsidDel="00000000" w:rsidR="00000000" w:rsidRPr="00000000">
        <w:rPr>
          <w:rtl w:val="0"/>
        </w:rPr>
      </w:r>
    </w:p>
    <w:p w:rsidR="00000000" w:rsidDel="00000000" w:rsidP="00000000" w:rsidRDefault="00000000" w:rsidRPr="00000000" w14:paraId="00000021">
      <w:pPr>
        <w:rPr>
          <w:rFonts w:ascii="Cambria" w:cs="Cambria" w:eastAsia="Cambria" w:hAnsi="Cambria"/>
        </w:rPr>
      </w:pPr>
      <w:r w:rsidDel="00000000" w:rsidR="00000000" w:rsidRPr="00000000">
        <w:rPr>
          <w:rtl w:val="0"/>
        </w:rPr>
      </w:r>
    </w:p>
    <w:p w:rsidR="00000000" w:rsidDel="00000000" w:rsidP="00000000" w:rsidRDefault="00000000" w:rsidRPr="00000000" w14:paraId="00000022">
      <w:pPr>
        <w:rPr>
          <w:rFonts w:ascii="Cambria" w:cs="Cambria" w:eastAsia="Cambria" w:hAnsi="Cambria"/>
        </w:rPr>
      </w:pPr>
      <w:r w:rsidDel="00000000" w:rsidR="00000000" w:rsidRPr="00000000">
        <w:rPr>
          <w:rtl w:val="0"/>
        </w:rPr>
      </w:r>
    </w:p>
    <w:p w:rsidR="00000000" w:rsidDel="00000000" w:rsidP="00000000" w:rsidRDefault="00000000" w:rsidRPr="00000000" w14:paraId="00000023">
      <w:pPr>
        <w:rPr>
          <w:rFonts w:ascii="Cambria" w:cs="Cambria" w:eastAsia="Cambria" w:hAnsi="Cambria"/>
        </w:rPr>
      </w:pPr>
      <w:r w:rsidDel="00000000" w:rsidR="00000000" w:rsidRPr="00000000">
        <w:rPr>
          <w:rtl w:val="0"/>
        </w:rPr>
      </w:r>
    </w:p>
    <w:p w:rsidR="00000000" w:rsidDel="00000000" w:rsidP="00000000" w:rsidRDefault="00000000" w:rsidRPr="00000000" w14:paraId="00000024">
      <w:pPr>
        <w:rPr>
          <w:rFonts w:ascii="Cambria" w:cs="Cambria" w:eastAsia="Cambria" w:hAnsi="Cambria"/>
        </w:rPr>
      </w:pPr>
      <w:r w:rsidDel="00000000" w:rsidR="00000000" w:rsidRPr="00000000">
        <w:rPr>
          <w:rtl w:val="0"/>
        </w:rPr>
      </w:r>
    </w:p>
    <w:p w:rsidR="00000000" w:rsidDel="00000000" w:rsidP="00000000" w:rsidRDefault="00000000" w:rsidRPr="00000000" w14:paraId="00000025">
      <w:pPr>
        <w:rPr>
          <w:rFonts w:ascii="Cambria" w:cs="Cambria" w:eastAsia="Cambria" w:hAnsi="Cambria"/>
        </w:rPr>
      </w:pPr>
      <w:r w:rsidDel="00000000" w:rsidR="00000000" w:rsidRPr="00000000">
        <w:rPr>
          <w:rtl w:val="0"/>
        </w:rPr>
      </w:r>
    </w:p>
    <w:p w:rsidR="00000000" w:rsidDel="00000000" w:rsidP="00000000" w:rsidRDefault="00000000" w:rsidRPr="00000000" w14:paraId="00000026">
      <w:pPr>
        <w:rPr>
          <w:rFonts w:ascii="Cambria" w:cs="Cambria" w:eastAsia="Cambria" w:hAnsi="Cambria"/>
        </w:rPr>
      </w:pPr>
      <w:r w:rsidDel="00000000" w:rsidR="00000000" w:rsidRPr="00000000">
        <w:rPr>
          <w:rtl w:val="0"/>
        </w:rPr>
      </w:r>
    </w:p>
    <w:p w:rsidR="00000000" w:rsidDel="00000000" w:rsidP="00000000" w:rsidRDefault="00000000" w:rsidRPr="00000000" w14:paraId="00000027">
      <w:pPr>
        <w:rPr>
          <w:rFonts w:ascii="Cambria" w:cs="Cambria" w:eastAsia="Cambria" w:hAnsi="Cambria"/>
        </w:rPr>
      </w:pPr>
      <w:r w:rsidDel="00000000" w:rsidR="00000000" w:rsidRPr="00000000">
        <w:rPr>
          <w:rtl w:val="0"/>
        </w:rPr>
      </w:r>
    </w:p>
    <w:p w:rsidR="00000000" w:rsidDel="00000000" w:rsidP="00000000" w:rsidRDefault="00000000" w:rsidRPr="00000000" w14:paraId="00000028">
      <w:pPr>
        <w:rPr>
          <w:rFonts w:ascii="Cambria" w:cs="Cambria" w:eastAsia="Cambria" w:hAnsi="Cambria"/>
        </w:rPr>
      </w:pPr>
      <w:r w:rsidDel="00000000" w:rsidR="00000000" w:rsidRPr="00000000">
        <w:rPr>
          <w:rtl w:val="0"/>
        </w:rPr>
      </w:r>
    </w:p>
    <w:p w:rsidR="00000000" w:rsidDel="00000000" w:rsidP="00000000" w:rsidRDefault="00000000" w:rsidRPr="00000000" w14:paraId="00000029">
      <w:pPr>
        <w:rPr>
          <w:rFonts w:ascii="Cambria" w:cs="Cambria" w:eastAsia="Cambria" w:hAnsi="Cambria"/>
        </w:rPr>
      </w:pPr>
      <w:r w:rsidDel="00000000" w:rsidR="00000000" w:rsidRPr="00000000">
        <w:rPr>
          <w:rtl w:val="0"/>
        </w:rPr>
      </w:r>
    </w:p>
    <w:p w:rsidR="00000000" w:rsidDel="00000000" w:rsidP="00000000" w:rsidRDefault="00000000" w:rsidRPr="00000000" w14:paraId="0000002A">
      <w:pPr>
        <w:rPr>
          <w:rFonts w:ascii="Cambria" w:cs="Cambria" w:eastAsia="Cambria" w:hAnsi="Cambria"/>
        </w:rPr>
      </w:pPr>
      <w:r w:rsidDel="00000000" w:rsidR="00000000" w:rsidRPr="00000000">
        <w:rPr>
          <w:rtl w:val="0"/>
        </w:rPr>
      </w:r>
    </w:p>
    <w:p w:rsidR="00000000" w:rsidDel="00000000" w:rsidP="00000000" w:rsidRDefault="00000000" w:rsidRPr="00000000" w14:paraId="0000002B">
      <w:pPr>
        <w:rPr>
          <w:rFonts w:ascii="Cambria" w:cs="Cambria" w:eastAsia="Cambria" w:hAnsi="Cambria"/>
        </w:rPr>
      </w:pPr>
      <w:r w:rsidDel="00000000" w:rsidR="00000000" w:rsidRPr="00000000">
        <w:rPr>
          <w:rtl w:val="0"/>
        </w:rPr>
      </w:r>
    </w:p>
    <w:p w:rsidR="00000000" w:rsidDel="00000000" w:rsidP="00000000" w:rsidRDefault="00000000" w:rsidRPr="00000000" w14:paraId="0000002C">
      <w:pPr>
        <w:rPr>
          <w:rFonts w:ascii="Cambria" w:cs="Cambria" w:eastAsia="Cambria" w:hAnsi="Cambria"/>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EXPERIENCES</w:t>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OUTCOMES NO. 3       </w:t>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MAINTAN MEASURING INSTRUMRNTS</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10"/>
          <w:szCs w:val="10"/>
          <w:u w:val="none"/>
          <w:shd w:fill="auto" w:val="clear"/>
          <w:vertAlign w:val="baseline"/>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Learning Activities</w:t>
            </w:r>
          </w:p>
        </w:tc>
        <w:tc>
          <w:tcPr>
            <w:vAlign w:val="center"/>
          </w:tcPr>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Special Instructions</w:t>
            </w:r>
          </w:p>
        </w:tc>
      </w:tr>
      <w:tr>
        <w:trPr>
          <w:cantSplit w:val="0"/>
          <w:trHeight w:val="432" w:hRule="atLeast"/>
          <w:tblHeader w:val="0"/>
        </w:trPr>
        <w:tc>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Read Information Sheet 3.1-1   Maintain measuring instruments</w:t>
            </w:r>
          </w:p>
        </w:tc>
        <w:tc>
          <w:tcPr>
            <w:vAlign w:val="center"/>
          </w:tcPr>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39">
            <w:pPr>
              <w:rPr>
                <w:rFonts w:ascii="Cambria" w:cs="Cambria" w:eastAsia="Cambria" w:hAnsi="Cambria"/>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Answer Self-Check 3.1-1 on Maintain measuring instruments</w:t>
            </w:r>
          </w:p>
        </w:tc>
        <w:tc>
          <w:tcPr>
            <w:vAlign w:val="center"/>
          </w:tcPr>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Try to answer the Self-check without looking at the Answer Key</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Compare your answer to Answer Key 3.1-1</w:t>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Observe Trainer’s demonstration on Task Sheet 3.1-1   on Maintain measuring instruments</w:t>
            </w:r>
          </w:p>
        </w:tc>
        <w:tc>
          <w:tcPr>
            <w:vAlign w:val="center"/>
          </w:tcPr>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Listen carefully and attentively so that you may be able to perform a task correctly</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Ask questions if are in doubt for clarification</w:t>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Perform the Task Sheet 3.1-1 on Maintain measuring instruments</w:t>
            </w:r>
            <w:r w:rsidDel="00000000" w:rsidR="00000000" w:rsidRPr="00000000">
              <w:rPr>
                <w:rtl w:val="0"/>
              </w:rPr>
            </w:r>
          </w:p>
        </w:tc>
        <w:tc>
          <w:tcPr>
            <w:vAlign w:val="center"/>
          </w:tcPr>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Remember the step-by-step procedure the Maintain measuring instruments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Evaluate the performance using the Performance Criteria Checklist  3.1-1</w:t>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tc>
        <w:tc>
          <w:tcPr/>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Repeat the task in case fail to meet the criteria</w:t>
            </w:r>
          </w:p>
        </w:tc>
      </w:tr>
    </w:tbl>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INFORMATION SHEET 1.1-1</w:t>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bookmarkStart w:colFirst="0" w:colLast="0" w:name="_heading=h.gjdgxs" w:id="0"/>
      <w:bookmarkEnd w:id="0"/>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MAINTAIN MEASURING INSTRUMENTS</w:t>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36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After reading this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you must be able to:</w:t>
      </w:r>
    </w:p>
    <w:p w:rsidR="00000000" w:rsidDel="00000000" w:rsidP="00000000" w:rsidRDefault="00000000" w:rsidRPr="00000000" w14:paraId="0000006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Object or component to be measured is identified </w:t>
      </w:r>
    </w:p>
    <w:p w:rsidR="00000000" w:rsidDel="00000000" w:rsidP="00000000" w:rsidRDefault="00000000" w:rsidRPr="00000000" w14:paraId="0000006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Correct specifications from relevant source are obtained</w:t>
      </w:r>
    </w:p>
    <w:p w:rsidR="00000000" w:rsidDel="00000000" w:rsidP="00000000" w:rsidRDefault="00000000" w:rsidRPr="00000000" w14:paraId="0000006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Correct specifications from relevant source are obtained</w:t>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Precision Measuring Instruments</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Rule/Steel rule: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The simplest tool used for measuring linear distances</w:t>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437653" cy="2996009"/>
            <wp:effectExtent b="0" l="0" r="0" t="0"/>
            <wp:docPr id="75"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3437653" cy="2996009"/>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Thickness gauges/Feeler gauges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are strips and blades of metal of various thicknesses. -They are used to measure small gaps or distances such as the clearance between two parts.</w:t>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660003" cy="2910742"/>
            <wp:effectExtent b="0" l="0" r="0" t="0"/>
            <wp:docPr id="77"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3660003" cy="2910742"/>
                    </a:xfrm>
                    <a:prstGeom prst="rect"/>
                    <a:ln/>
                  </pic:spPr>
                </pic:pic>
              </a:graphicData>
            </a:graphic>
          </wp:inline>
        </w:drawing>
      </w:r>
      <w:r w:rsidDel="00000000" w:rsidR="00000000" w:rsidRPr="00000000">
        <w:rPr>
          <w:rtl w:val="0"/>
        </w:rPr>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•Use a thickness gauge/feeler gauge to check the clearance between an engine rocker arm and valve stem</w:t>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Wire gauges</w:t>
      </w:r>
      <w:r w:rsidDel="00000000" w:rsidR="00000000" w:rsidRPr="00000000">
        <w:rPr>
          <w:rtl w:val="0"/>
        </w:rPr>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-are precisely-sized pieces of round wire. </w:t>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-the diameter is usually marked on the handle or holder. </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it measured the sparkplug gaps and other openings.</w:t>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609975" cy="1844675"/>
            <wp:effectExtent b="0" l="0" r="0" t="0"/>
            <wp:docPr id="76"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3609975" cy="1844675"/>
                    </a:xfrm>
                    <a:prstGeom prst="rect"/>
                    <a:ln/>
                  </pic:spPr>
                </pic:pic>
              </a:graphicData>
            </a:graphic>
          </wp:inline>
        </w:drawing>
      </w: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4. Micrometer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 hand-held precision measuring instrument. </w:t>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in English metric system, it measures thicknesses in thousandths or ten-thousandths of an inch, while in Metric measurements are in hundreds or millimeter.</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there are two kinds, the inside and outside micrometer. The outside micrometer is used most in the automotive shops.</w:t>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700145" cy="2200910"/>
            <wp:effectExtent b="0" l="0" r="0" t="0"/>
            <wp:docPr id="79" name="image21.png"/>
            <a:graphic>
              <a:graphicData uri="http://schemas.openxmlformats.org/drawingml/2006/picture">
                <pic:pic>
                  <pic:nvPicPr>
                    <pic:cNvPr id="0" name="image21.png"/>
                    <pic:cNvPicPr preferRelativeResize="0"/>
                  </pic:nvPicPr>
                  <pic:blipFill>
                    <a:blip r:embed="rId10"/>
                    <a:srcRect b="0" l="0" r="0" t="0"/>
                    <a:stretch>
                      <a:fillRect/>
                    </a:stretch>
                  </pic:blipFill>
                  <pic:spPr>
                    <a:xfrm>
                      <a:off x="0" y="0"/>
                      <a:ext cx="3700145" cy="2200910"/>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•Reading the USC MICROMETER </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English metric system or ―inch micrometer‖ reads in thousandths of an inch. Some read in ten-thousandths. To read the micrometer look at both the revolution line and the thimble position. Every revolution of the thimble moves it exactly one marking on the revolution line. Each marking means twenty-five thousandths (0.025) of an inch. The markings on the thimble run from 0-24. There are 25 markings on the thimble. When the thimble is turned enough for its next mark to align with the revolution line, the spindle has moved 0.001 inch.</w:t>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136900" cy="1924685"/>
            <wp:effectExtent b="0" l="0" r="0" t="0"/>
            <wp:docPr id="78"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3136900" cy="1924685"/>
                    </a:xfrm>
                    <a:prstGeom prst="rect"/>
                    <a:ln/>
                  </pic:spPr>
                </pic:pic>
              </a:graphicData>
            </a:graphic>
          </wp:inline>
        </w:drawing>
      </w:r>
      <w:r w:rsidDel="00000000" w:rsidR="00000000" w:rsidRPr="00000000">
        <w:rPr>
          <w:rtl w:val="0"/>
        </w:rPr>
      </w:r>
    </w:p>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0.300 inch sleeve reading</w:t>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0.013 inch thimble reading _____</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0.313 inch total measurement</w:t>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Reading the METRIC MICROMETER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metric micrometer reads in hundredths of a millimeter. You read directly from the revolution or reading line on the barrel, and the thimble. Millimeter marks above the reading line and half millimeter marks are below. In figure below, the thimble is backed off to show the 10(10mm) mark on the reading line, plus one of the upper markings (1.0mm). This makes 11 mm. To this, add the thimble markings of 45 (0.45mm). The total reading is 11.45mm. One complete revolution of the thimble moves it along the reading line 0.50mm.</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159898" cy="2594565"/>
            <wp:effectExtent b="0" l="0" r="0" t="0"/>
            <wp:docPr id="81"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4159898" cy="2594565"/>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5. Vernier Caliper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-can take both inside and outside measurements. These may be in either thousandths of an inch or hundredths of a millimeter.</w:t>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498215" cy="2583815"/>
            <wp:effectExtent b="0" l="0" r="0" t="0"/>
            <wp:docPr id="80"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3498215" cy="2583815"/>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391535" cy="2530475"/>
            <wp:effectExtent b="0" l="0" r="0" t="0"/>
            <wp:docPr id="83" name="image15.png"/>
            <a:graphic>
              <a:graphicData uri="http://schemas.openxmlformats.org/drawingml/2006/picture">
                <pic:pic>
                  <pic:nvPicPr>
                    <pic:cNvPr id="0" name="image15.png"/>
                    <pic:cNvPicPr preferRelativeResize="0"/>
                  </pic:nvPicPr>
                  <pic:blipFill>
                    <a:blip r:embed="rId14"/>
                    <a:srcRect b="0" l="0" r="0" t="0"/>
                    <a:stretch>
                      <a:fillRect/>
                    </a:stretch>
                  </pic:blipFill>
                  <pic:spPr>
                    <a:xfrm>
                      <a:off x="0" y="0"/>
                      <a:ext cx="3391535" cy="2530475"/>
                    </a:xfrm>
                    <a:prstGeom prst="rect"/>
                    <a:ln/>
                  </pic:spPr>
                </pic:pic>
              </a:graphicData>
            </a:graphic>
          </wp:inline>
        </w:drawing>
      </w:r>
      <w:r w:rsidDel="00000000" w:rsidR="00000000" w:rsidRPr="00000000">
        <w:rPr>
          <w:rtl w:val="0"/>
        </w:rPr>
      </w:r>
    </w:p>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394289" cy="2509497"/>
            <wp:effectExtent b="0" l="0" r="0" t="0"/>
            <wp:docPr id="82" name="image18.png"/>
            <a:graphic>
              <a:graphicData uri="http://schemas.openxmlformats.org/drawingml/2006/picture">
                <pic:pic>
                  <pic:nvPicPr>
                    <pic:cNvPr id="0" name="image18.png"/>
                    <pic:cNvPicPr preferRelativeResize="0"/>
                  </pic:nvPicPr>
                  <pic:blipFill>
                    <a:blip r:embed="rId15"/>
                    <a:srcRect b="0" l="0" r="0" t="0"/>
                    <a:stretch>
                      <a:fillRect/>
                    </a:stretch>
                  </pic:blipFill>
                  <pic:spPr>
                    <a:xfrm>
                      <a:off x="0" y="0"/>
                      <a:ext cx="3394289" cy="2509497"/>
                    </a:xfrm>
                    <a:prstGeom prst="rect"/>
                    <a:ln/>
                  </pic:spPr>
                </pic:pic>
              </a:graphicData>
            </a:graphic>
          </wp:inline>
        </w:drawing>
      </w:r>
      <w:r w:rsidDel="00000000" w:rsidR="00000000" w:rsidRPr="00000000">
        <w:rPr>
          <w:rtl w:val="0"/>
        </w:rPr>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018915" cy="2147510"/>
            <wp:effectExtent b="0" l="0" r="0" t="0"/>
            <wp:docPr id="86" name="image14.png"/>
            <a:graphic>
              <a:graphicData uri="http://schemas.openxmlformats.org/drawingml/2006/picture">
                <pic:pic>
                  <pic:nvPicPr>
                    <pic:cNvPr id="0" name="image14.png"/>
                    <pic:cNvPicPr preferRelativeResize="0"/>
                  </pic:nvPicPr>
                  <pic:blipFill>
                    <a:blip r:embed="rId16"/>
                    <a:srcRect b="0" l="0" r="0" t="0"/>
                    <a:stretch>
                      <a:fillRect/>
                    </a:stretch>
                  </pic:blipFill>
                  <pic:spPr>
                    <a:xfrm>
                      <a:off x="0" y="0"/>
                      <a:ext cx="4018915" cy="2147510"/>
                    </a:xfrm>
                    <a:prstGeom prst="rect"/>
                    <a:ln/>
                  </pic:spPr>
                </pic:pic>
              </a:graphicData>
            </a:graphic>
          </wp:inline>
        </w:drawing>
      </w:r>
      <w:r w:rsidDel="00000000" w:rsidR="00000000" w:rsidRPr="00000000">
        <w:rPr>
          <w:rtl w:val="0"/>
        </w:rPr>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Reading a Vernier Caliper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first read the beam and then you add what you have read on the vernier scale. One graduation on the vernier scale will match a mark on the beam, except in the case, the zeros at each of the vernier will match marks on the beam.</w:t>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27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414320" cy="2969201"/>
            <wp:effectExtent b="0" l="0" r="0" t="0"/>
            <wp:docPr id="84" name="image2.png"/>
            <a:graphic>
              <a:graphicData uri="http://schemas.openxmlformats.org/drawingml/2006/picture">
                <pic:pic>
                  <pic:nvPicPr>
                    <pic:cNvPr id="0" name="image2.png"/>
                    <pic:cNvPicPr preferRelativeResize="0"/>
                  </pic:nvPicPr>
                  <pic:blipFill>
                    <a:blip r:embed="rId17"/>
                    <a:srcRect b="0" l="0" r="0" t="0"/>
                    <a:stretch>
                      <a:fillRect/>
                    </a:stretch>
                  </pic:blipFill>
                  <pic:spPr>
                    <a:xfrm>
                      <a:off x="0" y="0"/>
                      <a:ext cx="4414320" cy="2969201"/>
                    </a:xfrm>
                    <a:prstGeom prst="rect"/>
                    <a:ln/>
                  </pic:spPr>
                </pic:pic>
              </a:graphicData>
            </a:graphic>
          </wp:inline>
        </w:drawing>
      </w:r>
      <w:r w:rsidDel="00000000" w:rsidR="00000000" w:rsidRPr="00000000">
        <w:rPr>
          <w:rtl w:val="0"/>
        </w:rPr>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085412" cy="3019863"/>
            <wp:effectExtent b="0" l="0" r="0" t="0"/>
            <wp:docPr id="85" name="image7.png"/>
            <a:graphic>
              <a:graphicData uri="http://schemas.openxmlformats.org/drawingml/2006/picture">
                <pic:pic>
                  <pic:nvPicPr>
                    <pic:cNvPr id="0" name="image7.png"/>
                    <pic:cNvPicPr preferRelativeResize="0"/>
                  </pic:nvPicPr>
                  <pic:blipFill>
                    <a:blip r:embed="rId18"/>
                    <a:srcRect b="0" l="0" r="0" t="0"/>
                    <a:stretch>
                      <a:fillRect/>
                    </a:stretch>
                  </pic:blipFill>
                  <pic:spPr>
                    <a:xfrm>
                      <a:off x="0" y="0"/>
                      <a:ext cx="4085412" cy="3019863"/>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240769" cy="3072765"/>
            <wp:effectExtent b="0" l="0" r="0" t="0"/>
            <wp:docPr id="87" name="image9.png"/>
            <a:graphic>
              <a:graphicData uri="http://schemas.openxmlformats.org/drawingml/2006/picture">
                <pic:pic>
                  <pic:nvPicPr>
                    <pic:cNvPr id="0" name="image9.png"/>
                    <pic:cNvPicPr preferRelativeResize="0"/>
                  </pic:nvPicPr>
                  <pic:blipFill>
                    <a:blip r:embed="rId19"/>
                    <a:srcRect b="0" l="0" r="0" t="0"/>
                    <a:stretch>
                      <a:fillRect/>
                    </a:stretch>
                  </pic:blipFill>
                  <pic:spPr>
                    <a:xfrm>
                      <a:off x="0" y="0"/>
                      <a:ext cx="4240769" cy="3072765"/>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935949" cy="2774877"/>
            <wp:effectExtent b="0" l="0" r="0" t="0"/>
            <wp:docPr id="88" name="image11.png"/>
            <a:graphic>
              <a:graphicData uri="http://schemas.openxmlformats.org/drawingml/2006/picture">
                <pic:pic>
                  <pic:nvPicPr>
                    <pic:cNvPr id="0" name="image11.png"/>
                    <pic:cNvPicPr preferRelativeResize="0"/>
                  </pic:nvPicPr>
                  <pic:blipFill>
                    <a:blip r:embed="rId20"/>
                    <a:srcRect b="0" l="0" r="0" t="0"/>
                    <a:stretch>
                      <a:fillRect/>
                    </a:stretch>
                  </pic:blipFill>
                  <pic:spPr>
                    <a:xfrm>
                      <a:off x="0" y="0"/>
                      <a:ext cx="3935949" cy="2774877"/>
                    </a:xfrm>
                    <a:prstGeom prst="rect"/>
                    <a:ln/>
                  </pic:spPr>
                </pic:pic>
              </a:graphicData>
            </a:graphic>
          </wp:inline>
        </w:drawing>
      </w:r>
      <w:r w:rsidDel="00000000" w:rsidR="00000000" w:rsidRPr="00000000">
        <w:rPr>
          <w:rtl w:val="0"/>
        </w:rPr>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6. Dial indicators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has a dial face and a needle to register measurements. The needle moves in relation to movement of a movable arm or plunger. As the plunger moves, the needle shows the distance or variation. The reading may be in thousandths of an inch or hundredths of a millimeter.</w:t>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328035" cy="2073275"/>
            <wp:effectExtent b="0" l="0" r="0" t="0"/>
            <wp:docPr id="89" name="image19.png"/>
            <a:graphic>
              <a:graphicData uri="http://schemas.openxmlformats.org/drawingml/2006/picture">
                <pic:pic>
                  <pic:nvPicPr>
                    <pic:cNvPr id="0" name="image19.png"/>
                    <pic:cNvPicPr preferRelativeResize="0"/>
                  </pic:nvPicPr>
                  <pic:blipFill>
                    <a:blip r:embed="rId21"/>
                    <a:srcRect b="0" l="0" r="0" t="0"/>
                    <a:stretch>
                      <a:fillRect/>
                    </a:stretch>
                  </pic:blipFill>
                  <pic:spPr>
                    <a:xfrm>
                      <a:off x="0" y="0"/>
                      <a:ext cx="3328035" cy="2073275"/>
                    </a:xfrm>
                    <a:prstGeom prst="rect"/>
                    <a:ln/>
                  </pic:spPr>
                </pic:pic>
              </a:graphicData>
            </a:graphic>
          </wp:inline>
        </w:drawing>
      </w:r>
      <w:r w:rsidDel="00000000" w:rsidR="00000000" w:rsidRPr="00000000">
        <w:rPr>
          <w:rtl w:val="0"/>
        </w:rPr>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276951" cy="2084200"/>
            <wp:effectExtent b="0" l="0" r="0" t="0"/>
            <wp:docPr id="90" name="image22.png"/>
            <a:graphic>
              <a:graphicData uri="http://schemas.openxmlformats.org/drawingml/2006/picture">
                <pic:pic>
                  <pic:nvPicPr>
                    <pic:cNvPr id="0" name="image22.png"/>
                    <pic:cNvPicPr preferRelativeResize="0"/>
                  </pic:nvPicPr>
                  <pic:blipFill>
                    <a:blip r:embed="rId22"/>
                    <a:srcRect b="0" l="0" r="0" t="0"/>
                    <a:stretch>
                      <a:fillRect/>
                    </a:stretch>
                  </pic:blipFill>
                  <pic:spPr>
                    <a:xfrm>
                      <a:off x="0" y="0"/>
                      <a:ext cx="4276951" cy="2084200"/>
                    </a:xfrm>
                    <a:prstGeom prst="rect"/>
                    <a:ln/>
                  </pic:spPr>
                </pic:pic>
              </a:graphicData>
            </a:graphic>
          </wp:inline>
        </w:drawing>
      </w:r>
      <w:r w:rsidDel="00000000" w:rsidR="00000000" w:rsidRPr="00000000">
        <w:rPr>
          <w:rtl w:val="0"/>
        </w:rPr>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7. Plastigage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 plastic material available in strips of various diameters. </w:t>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-use to measure the clearance in crankshaft main bearings and connecting rod bearings, and in some camshaft bearings.</w:t>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Electric/Electronic Testing Measuring Instrument</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1.Compression tester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used to test the compression pressure of the individual cylinders by inserting the compression tester in place of the spark plug.</w:t>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127648" cy="1818167"/>
            <wp:effectExtent b="0" l="0" r="0" t="0"/>
            <wp:docPr id="91" name="image17.png"/>
            <a:graphic>
              <a:graphicData uri="http://schemas.openxmlformats.org/drawingml/2006/picture">
                <pic:pic>
                  <pic:nvPicPr>
                    <pic:cNvPr id="0" name="image17.png"/>
                    <pic:cNvPicPr preferRelativeResize="0"/>
                  </pic:nvPicPr>
                  <pic:blipFill>
                    <a:blip r:embed="rId23"/>
                    <a:srcRect b="0" l="0" r="0" t="0"/>
                    <a:stretch>
                      <a:fillRect/>
                    </a:stretch>
                  </pic:blipFill>
                  <pic:spPr>
                    <a:xfrm>
                      <a:off x="0" y="0"/>
                      <a:ext cx="4127648" cy="1818167"/>
                    </a:xfrm>
                    <a:prstGeom prst="rect"/>
                    <a:ln/>
                  </pic:spPr>
                </pic:pic>
              </a:graphicData>
            </a:graphic>
          </wp:inline>
        </w:drawing>
      </w: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2.Vacuum Gauge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used to track down troubles in an engine that does not run as well as it should. -it measures intake manifold vacuum.</w:t>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135099" cy="2190413"/>
            <wp:effectExtent b="0" l="0" r="0" t="0"/>
            <wp:docPr id="92" name="image23.png"/>
            <a:graphic>
              <a:graphicData uri="http://schemas.openxmlformats.org/drawingml/2006/picture">
                <pic:pic>
                  <pic:nvPicPr>
                    <pic:cNvPr id="0" name="image23.png"/>
                    <pic:cNvPicPr preferRelativeResize="0"/>
                  </pic:nvPicPr>
                  <pic:blipFill>
                    <a:blip r:embed="rId24"/>
                    <a:srcRect b="0" l="0" r="0" t="0"/>
                    <a:stretch>
                      <a:fillRect/>
                    </a:stretch>
                  </pic:blipFill>
                  <pic:spPr>
                    <a:xfrm>
                      <a:off x="0" y="0"/>
                      <a:ext cx="4135099" cy="2190413"/>
                    </a:xfrm>
                    <a:prstGeom prst="rect"/>
                    <a:ln/>
                  </pic:spPr>
                </pic:pic>
              </a:graphicData>
            </a:graphic>
          </wp:inline>
        </w:drawing>
      </w:r>
      <w:r w:rsidDel="00000000" w:rsidR="00000000" w:rsidRPr="00000000">
        <w:rPr>
          <w:rtl w:val="0"/>
        </w:rPr>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3. Voltmeter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a device for measuring the potential difference of voltages between two points such as the terminals of battery alternator or two points in an electric circuit.</w:t>
      </w:r>
    </w:p>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212831" cy="2583787"/>
            <wp:effectExtent b="0" l="0" r="0" t="0"/>
            <wp:docPr id="93" name="image20.png"/>
            <a:graphic>
              <a:graphicData uri="http://schemas.openxmlformats.org/drawingml/2006/picture">
                <pic:pic>
                  <pic:nvPicPr>
                    <pic:cNvPr id="0" name="image20.png"/>
                    <pic:cNvPicPr preferRelativeResize="0"/>
                  </pic:nvPicPr>
                  <pic:blipFill>
                    <a:blip r:embed="rId25"/>
                    <a:srcRect b="0" l="0" r="0" t="0"/>
                    <a:stretch>
                      <a:fillRect/>
                    </a:stretch>
                  </pic:blipFill>
                  <pic:spPr>
                    <a:xfrm>
                      <a:off x="0" y="0"/>
                      <a:ext cx="4212831" cy="2583787"/>
                    </a:xfrm>
                    <a:prstGeom prst="rect"/>
                    <a:ln/>
                  </pic:spPr>
                </pic:pic>
              </a:graphicData>
            </a:graphic>
          </wp:inline>
        </w:drawing>
      </w:r>
      <w:r w:rsidDel="00000000" w:rsidR="00000000" w:rsidRPr="00000000">
        <w:rPr>
          <w:rtl w:val="0"/>
        </w:rPr>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4. Ohmmeter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an instrument used to measure the electrical resistance.</w:t>
      </w:r>
    </w:p>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201880" cy="4433570"/>
            <wp:effectExtent b="0" l="0" r="0" t="0"/>
            <wp:docPr id="94" name="image24.png"/>
            <a:graphic>
              <a:graphicData uri="http://schemas.openxmlformats.org/drawingml/2006/picture">
                <pic:pic>
                  <pic:nvPicPr>
                    <pic:cNvPr id="0" name="image24.png"/>
                    <pic:cNvPicPr preferRelativeResize="0"/>
                  </pic:nvPicPr>
                  <pic:blipFill>
                    <a:blip r:embed="rId26"/>
                    <a:srcRect b="0" l="0" r="0" t="0"/>
                    <a:stretch>
                      <a:fillRect/>
                    </a:stretch>
                  </pic:blipFill>
                  <pic:spPr>
                    <a:xfrm>
                      <a:off x="0" y="0"/>
                      <a:ext cx="4201880" cy="4433570"/>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5. Hydrometer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 device used to measure the specific gravity of battery electrolyte to determine the state of charge.</w:t>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25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513424" cy="1489603"/>
            <wp:effectExtent b="0" l="0" r="0" t="0"/>
            <wp:docPr id="71" name="image8.png"/>
            <a:graphic>
              <a:graphicData uri="http://schemas.openxmlformats.org/drawingml/2006/picture">
                <pic:pic>
                  <pic:nvPicPr>
                    <pic:cNvPr id="0" name="image8.png"/>
                    <pic:cNvPicPr preferRelativeResize="0"/>
                  </pic:nvPicPr>
                  <pic:blipFill>
                    <a:blip r:embed="rId27"/>
                    <a:srcRect b="0" l="0" r="0" t="0"/>
                    <a:stretch>
                      <a:fillRect/>
                    </a:stretch>
                  </pic:blipFill>
                  <pic:spPr>
                    <a:xfrm>
                      <a:off x="0" y="0"/>
                      <a:ext cx="3513424" cy="1489603"/>
                    </a:xfrm>
                    <a:prstGeom prst="rect"/>
                    <a:ln/>
                  </pic:spPr>
                </pic:pic>
              </a:graphicData>
            </a:graphic>
          </wp:inline>
        </w:drawing>
      </w:r>
      <w:r w:rsidDel="00000000" w:rsidR="00000000" w:rsidRPr="00000000">
        <w:rPr>
          <w:rtl w:val="0"/>
        </w:rPr>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25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042328" cy="2392173"/>
            <wp:effectExtent b="0" l="0" r="0" t="0"/>
            <wp:docPr id="72" name="image12.png"/>
            <a:graphic>
              <a:graphicData uri="http://schemas.openxmlformats.org/drawingml/2006/picture">
                <pic:pic>
                  <pic:nvPicPr>
                    <pic:cNvPr id="0" name="image12.png"/>
                    <pic:cNvPicPr preferRelativeResize="0"/>
                  </pic:nvPicPr>
                  <pic:blipFill>
                    <a:blip r:embed="rId28"/>
                    <a:srcRect b="0" l="0" r="0" t="0"/>
                    <a:stretch>
                      <a:fillRect/>
                    </a:stretch>
                  </pic:blipFill>
                  <pic:spPr>
                    <a:xfrm>
                      <a:off x="0" y="0"/>
                      <a:ext cx="4042328" cy="2392173"/>
                    </a:xfrm>
                    <a:prstGeom prst="rect"/>
                    <a:ln/>
                  </pic:spPr>
                </pic:pic>
              </a:graphicData>
            </a:graphic>
          </wp:inline>
        </w:drawing>
      </w: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532444" cy="3477063"/>
            <wp:effectExtent b="0" l="0" r="0" t="0"/>
            <wp:docPr id="73" name="image13.png"/>
            <a:graphic>
              <a:graphicData uri="http://schemas.openxmlformats.org/drawingml/2006/picture">
                <pic:pic>
                  <pic:nvPicPr>
                    <pic:cNvPr id="0" name="image13.png"/>
                    <pic:cNvPicPr preferRelativeResize="0"/>
                  </pic:nvPicPr>
                  <pic:blipFill>
                    <a:blip r:embed="rId29"/>
                    <a:srcRect b="0" l="0" r="0" t="0"/>
                    <a:stretch>
                      <a:fillRect/>
                    </a:stretch>
                  </pic:blipFill>
                  <pic:spPr>
                    <a:xfrm>
                      <a:off x="0" y="0"/>
                      <a:ext cx="3532444" cy="3477063"/>
                    </a:xfrm>
                    <a:prstGeom prst="rect"/>
                    <a:ln/>
                  </pic:spPr>
                </pic:pic>
              </a:graphicData>
            </a:graphic>
          </wp:inline>
        </w:drawing>
      </w:r>
      <w:r w:rsidDel="00000000" w:rsidR="00000000" w:rsidRPr="00000000">
        <w:rPr>
          <w:rtl w:val="0"/>
        </w:rPr>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6. Timing light</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used in setting a perfect timing for the spark plug to give of electric spark during combustion in the ignition system.</w:t>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307822" cy="2051808"/>
            <wp:effectExtent b="0" l="0" r="0" t="0"/>
            <wp:docPr id="74" name="image10.png"/>
            <a:graphic>
              <a:graphicData uri="http://schemas.openxmlformats.org/drawingml/2006/picture">
                <pic:pic>
                  <pic:nvPicPr>
                    <pic:cNvPr id="0" name="image10.png"/>
                    <pic:cNvPicPr preferRelativeResize="0"/>
                  </pic:nvPicPr>
                  <pic:blipFill>
                    <a:blip r:embed="rId30"/>
                    <a:srcRect b="0" l="0" r="0" t="0"/>
                    <a:stretch>
                      <a:fillRect/>
                    </a:stretch>
                  </pic:blipFill>
                  <pic:spPr>
                    <a:xfrm>
                      <a:off x="0" y="0"/>
                      <a:ext cx="4307822" cy="2051808"/>
                    </a:xfrm>
                    <a:prstGeom prst="rect"/>
                    <a:ln/>
                  </pic:spPr>
                </pic:pic>
              </a:graphicData>
            </a:graphic>
          </wp:inline>
        </w:drawing>
      </w:r>
      <w:r w:rsidDel="00000000" w:rsidR="00000000" w:rsidRPr="00000000">
        <w:rPr>
          <w:rtl w:val="0"/>
        </w:rPr>
      </w:r>
    </w:p>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7. Engine Analyzer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 testing equipment used to find out common engine troubles, be they mechanical or electrical. </w:t>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8. Oscilloscope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used for diagnosing ignition and other electrical problems. </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9. Dynamometer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used by big service shops in checking engine power performance.</w:t>
      </w:r>
    </w:p>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10. Tachometer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a device for measuring engine speed or revolutions per minute (rpm)</w:t>
      </w:r>
    </w:p>
    <w:p w:rsidR="00000000" w:rsidDel="00000000" w:rsidP="00000000" w:rsidRDefault="00000000" w:rsidRPr="00000000" w14:paraId="000000DF">
      <w:pPr>
        <w:spacing w:after="280" w:lineRule="auto"/>
        <w:jc w:val="left"/>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E0">
      <w:pPr>
        <w:spacing w:after="280" w:lineRule="auto"/>
        <w:jc w:val="left"/>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E1">
      <w:pPr>
        <w:spacing w:after="280" w:lineRule="auto"/>
        <w:jc w:val="left"/>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E2">
      <w:pPr>
        <w:spacing w:after="280" w:lineRule="auto"/>
        <w:jc w:val="left"/>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E3">
      <w:pPr>
        <w:spacing w:line="276" w:lineRule="auto"/>
        <w:jc w:val="center"/>
        <w:rPr>
          <w:rFonts w:ascii="Cambria" w:cs="Cambria" w:eastAsia="Cambria" w:hAnsi="Cambria"/>
          <w:b w:val="1"/>
        </w:rPr>
      </w:pPr>
      <w:r w:rsidDel="00000000" w:rsidR="00000000" w:rsidRPr="00000000">
        <w:rPr>
          <w:rtl w:val="0"/>
        </w:rPr>
      </w:r>
    </w:p>
    <w:sectPr>
      <w:pgSz w:h="15840" w:w="12240" w:orient="portrait"/>
      <w:pgMar w:bottom="1008" w:top="1008" w:left="1152" w:right="100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imes New Roman"/>
  <w:font w:name="Cambria"/>
  <w:font w:name="Georgia"/>
  <w:font w:name="Bookman Old Style"/>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2">
    <w:lvl w:ilvl="0">
      <w:start w:val="1"/>
      <w:numFmt w:val="decimal"/>
      <w:lvlText w:val="%1."/>
      <w:lvlJc w:val="left"/>
      <w:pPr>
        <w:ind w:left="720" w:hanging="360"/>
      </w:pPr>
      <w:rPr>
        <w:b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Bookman Old Style" w:cs="Bookman Old Style" w:eastAsia="Bookman Old Style" w:hAnsi="Bookman Old Style"/>
        <w:sz w:val="24"/>
        <w:szCs w:val="24"/>
        <w:lang w:val="en-US"/>
      </w:rPr>
    </w:rPrDefault>
    <w:pPrDefault>
      <w:pPr>
        <w:spacing w:after="120"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jc w:val="left"/>
    </w:pPr>
    <w:rPr>
      <w:rFonts w:ascii="Times New Roman" w:cs="Times New Roman" w:eastAsia="Times New Roman" w:hAnsi="Times New Roman"/>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spacing w:after="0" w:before="40" w:lineRule="auto"/>
    </w:pPr>
    <w:rPr>
      <w:rFonts w:ascii="Cambria" w:cs="Cambria" w:eastAsia="Cambria" w:hAnsi="Cambria"/>
      <w:color w:val="243f61"/>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8C1616"/>
    <w:pPr>
      <w:spacing w:after="120" w:line="240" w:lineRule="auto"/>
      <w:jc w:val="both"/>
    </w:pPr>
    <w:rPr>
      <w:rFonts w:ascii="Bookman Old Style" w:cs="Times New Roman" w:eastAsia="Times New Roman" w:hAnsi="Bookman Old Style"/>
      <w:sz w:val="24"/>
      <w:szCs w:val="20"/>
    </w:rPr>
  </w:style>
  <w:style w:type="paragraph" w:styleId="Heading1">
    <w:name w:val="heading 1"/>
    <w:basedOn w:val="Normal"/>
    <w:link w:val="Heading1Char"/>
    <w:uiPriority w:val="9"/>
    <w:qFormat w:val="1"/>
    <w:rsid w:val="003021F6"/>
    <w:pPr>
      <w:spacing w:after="100" w:afterAutospacing="1" w:before="100" w:beforeAutospacing="1"/>
      <w:jc w:val="left"/>
      <w:outlineLvl w:val="0"/>
    </w:pPr>
    <w:rPr>
      <w:rFonts w:ascii="Times New Roman" w:hAnsi="Times New Roman"/>
      <w:b w:val="1"/>
      <w:bCs w:val="1"/>
      <w:kern w:val="36"/>
      <w:sz w:val="48"/>
      <w:szCs w:val="48"/>
    </w:rPr>
  </w:style>
  <w:style w:type="paragraph" w:styleId="Heading3">
    <w:name w:val="heading 3"/>
    <w:basedOn w:val="Normal"/>
    <w:next w:val="Normal"/>
    <w:link w:val="Heading3Char"/>
    <w:uiPriority w:val="9"/>
    <w:semiHidden w:val="1"/>
    <w:unhideWhenUsed w:val="1"/>
    <w:qFormat w:val="1"/>
    <w:rsid w:val="003021F6"/>
    <w:pPr>
      <w:keepNext w:val="1"/>
      <w:keepLines w:val="1"/>
      <w:spacing w:after="0" w:before="40"/>
      <w:outlineLvl w:val="2"/>
    </w:pPr>
    <w:rPr>
      <w:rFonts w:asciiTheme="majorHAnsi" w:cstheme="majorBidi" w:eastAsiaTheme="majorEastAsia" w:hAnsiTheme="majorHAnsi"/>
      <w:color w:val="243f60" w:themeColor="accent1" w:themeShade="00007F"/>
      <w:szCs w:val="24"/>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Grid">
    <w:name w:val="Table Grid"/>
    <w:basedOn w:val="TableNormal"/>
    <w:uiPriority w:val="59"/>
    <w:rsid w:val="00C773F0"/>
    <w:pPr>
      <w:spacing w:after="0" w:line="240" w:lineRule="auto"/>
    </w:p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NoSpacing">
    <w:name w:val="No Spacing"/>
    <w:uiPriority w:val="1"/>
    <w:qFormat w:val="1"/>
    <w:rsid w:val="00C773F0"/>
    <w:pPr>
      <w:spacing w:after="0" w:line="240" w:lineRule="auto"/>
    </w:pPr>
  </w:style>
  <w:style w:type="paragraph" w:styleId="ListParagraph">
    <w:name w:val="List Paragraph"/>
    <w:basedOn w:val="Normal"/>
    <w:uiPriority w:val="34"/>
    <w:qFormat w:val="1"/>
    <w:rsid w:val="00537FC8"/>
    <w:pPr>
      <w:ind w:left="720"/>
      <w:contextualSpacing w:val="1"/>
    </w:pPr>
  </w:style>
  <w:style w:type="character" w:styleId="Hyperlink">
    <w:name w:val="Hyperlink"/>
    <w:basedOn w:val="DefaultParagraphFont"/>
    <w:uiPriority w:val="99"/>
    <w:unhideWhenUsed w:val="1"/>
    <w:rsid w:val="00522CD6"/>
    <w:rPr>
      <w:color w:val="0000ff"/>
      <w:u w:val="single"/>
    </w:rPr>
  </w:style>
  <w:style w:type="paragraph" w:styleId="NormalWeb">
    <w:name w:val="Normal (Web)"/>
    <w:basedOn w:val="Normal"/>
    <w:uiPriority w:val="99"/>
    <w:semiHidden w:val="1"/>
    <w:unhideWhenUsed w:val="1"/>
    <w:rsid w:val="00351698"/>
    <w:pPr>
      <w:spacing w:after="100" w:afterAutospacing="1" w:before="100" w:beforeAutospacing="1"/>
      <w:jc w:val="left"/>
    </w:pPr>
    <w:rPr>
      <w:rFonts w:ascii="Times New Roman" w:hAnsi="Times New Roman"/>
      <w:szCs w:val="24"/>
    </w:rPr>
  </w:style>
  <w:style w:type="character" w:styleId="Strong">
    <w:name w:val="Strong"/>
    <w:basedOn w:val="DefaultParagraphFont"/>
    <w:uiPriority w:val="22"/>
    <w:qFormat w:val="1"/>
    <w:rsid w:val="00351698"/>
    <w:rPr>
      <w:b w:val="1"/>
      <w:bCs w:val="1"/>
    </w:rPr>
  </w:style>
  <w:style w:type="character" w:styleId="Emphasis">
    <w:name w:val="Emphasis"/>
    <w:basedOn w:val="DefaultParagraphFont"/>
    <w:uiPriority w:val="20"/>
    <w:qFormat w:val="1"/>
    <w:rsid w:val="00351698"/>
    <w:rPr>
      <w:i w:val="1"/>
      <w:iCs w:val="1"/>
    </w:rPr>
  </w:style>
  <w:style w:type="paragraph" w:styleId="BalloonText">
    <w:name w:val="Balloon Text"/>
    <w:basedOn w:val="Normal"/>
    <w:link w:val="BalloonTextChar"/>
    <w:uiPriority w:val="99"/>
    <w:semiHidden w:val="1"/>
    <w:unhideWhenUsed w:val="1"/>
    <w:rsid w:val="001C455C"/>
    <w:pPr>
      <w:spacing w:after="0"/>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1C455C"/>
    <w:rPr>
      <w:rFonts w:ascii="Tahoma" w:cs="Tahoma" w:eastAsia="Times New Roman" w:hAnsi="Tahoma"/>
      <w:sz w:val="16"/>
      <w:szCs w:val="16"/>
    </w:rPr>
  </w:style>
  <w:style w:type="character" w:styleId="Heading1Char" w:customStyle="1">
    <w:name w:val="Heading 1 Char"/>
    <w:basedOn w:val="DefaultParagraphFont"/>
    <w:link w:val="Heading1"/>
    <w:uiPriority w:val="9"/>
    <w:rsid w:val="003021F6"/>
    <w:rPr>
      <w:rFonts w:ascii="Times New Roman" w:cs="Times New Roman" w:eastAsia="Times New Roman" w:hAnsi="Times New Roman"/>
      <w:b w:val="1"/>
      <w:bCs w:val="1"/>
      <w:kern w:val="36"/>
      <w:sz w:val="48"/>
      <w:szCs w:val="48"/>
    </w:rPr>
  </w:style>
  <w:style w:type="character" w:styleId="Heading3Char" w:customStyle="1">
    <w:name w:val="Heading 3 Char"/>
    <w:basedOn w:val="DefaultParagraphFont"/>
    <w:link w:val="Heading3"/>
    <w:uiPriority w:val="9"/>
    <w:semiHidden w:val="1"/>
    <w:rsid w:val="003021F6"/>
    <w:rPr>
      <w:rFonts w:asciiTheme="majorHAnsi" w:cstheme="majorBidi" w:eastAsiaTheme="majorEastAsia" w:hAnsiTheme="majorHAnsi"/>
      <w:color w:val="243f60" w:themeColor="accent1" w:themeShade="00007F"/>
      <w:sz w:val="24"/>
      <w:szCs w:val="24"/>
    </w:rPr>
  </w:style>
  <w:style w:type="character" w:styleId="CommentReference">
    <w:name w:val="annotation reference"/>
    <w:basedOn w:val="DefaultParagraphFont"/>
    <w:uiPriority w:val="99"/>
    <w:semiHidden w:val="1"/>
    <w:unhideWhenUsed w:val="1"/>
    <w:rsid w:val="009F052E"/>
    <w:rPr>
      <w:sz w:val="16"/>
      <w:szCs w:val="16"/>
    </w:rPr>
  </w:style>
  <w:style w:type="paragraph" w:styleId="CommentText">
    <w:name w:val="annotation text"/>
    <w:basedOn w:val="Normal"/>
    <w:link w:val="CommentTextChar"/>
    <w:uiPriority w:val="99"/>
    <w:semiHidden w:val="1"/>
    <w:unhideWhenUsed w:val="1"/>
    <w:rsid w:val="009F052E"/>
    <w:rPr>
      <w:sz w:val="20"/>
    </w:rPr>
  </w:style>
  <w:style w:type="character" w:styleId="CommentTextChar" w:customStyle="1">
    <w:name w:val="Comment Text Char"/>
    <w:basedOn w:val="DefaultParagraphFont"/>
    <w:link w:val="CommentText"/>
    <w:uiPriority w:val="99"/>
    <w:semiHidden w:val="1"/>
    <w:rsid w:val="009F052E"/>
    <w:rPr>
      <w:rFonts w:ascii="Bookman Old Style" w:cs="Times New Roman" w:eastAsia="Times New Roman" w:hAnsi="Bookman Old Style"/>
      <w:sz w:val="20"/>
      <w:szCs w:val="20"/>
    </w:rPr>
  </w:style>
  <w:style w:type="paragraph" w:styleId="CommentSubject">
    <w:name w:val="annotation subject"/>
    <w:basedOn w:val="CommentText"/>
    <w:next w:val="CommentText"/>
    <w:link w:val="CommentSubjectChar"/>
    <w:uiPriority w:val="99"/>
    <w:semiHidden w:val="1"/>
    <w:unhideWhenUsed w:val="1"/>
    <w:rsid w:val="009F052E"/>
    <w:rPr>
      <w:b w:val="1"/>
      <w:bCs w:val="1"/>
    </w:rPr>
  </w:style>
  <w:style w:type="character" w:styleId="CommentSubjectChar" w:customStyle="1">
    <w:name w:val="Comment Subject Char"/>
    <w:basedOn w:val="CommentTextChar"/>
    <w:link w:val="CommentSubject"/>
    <w:uiPriority w:val="99"/>
    <w:semiHidden w:val="1"/>
    <w:rsid w:val="009F052E"/>
    <w:rPr>
      <w:rFonts w:ascii="Bookman Old Style" w:cs="Times New Roman" w:eastAsia="Times New Roman" w:hAnsi="Bookman Old Style"/>
      <w:b w:val="1"/>
      <w:bCs w:val="1"/>
      <w:sz w:val="20"/>
      <w:szCs w:val="20"/>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22" Type="http://schemas.openxmlformats.org/officeDocument/2006/relationships/image" Target="media/image22.png"/><Relationship Id="rId21" Type="http://schemas.openxmlformats.org/officeDocument/2006/relationships/image" Target="media/image19.png"/><Relationship Id="rId24" Type="http://schemas.openxmlformats.org/officeDocument/2006/relationships/image" Target="media/image23.png"/><Relationship Id="rId23" Type="http://schemas.openxmlformats.org/officeDocument/2006/relationships/image" Target="media/image1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26" Type="http://schemas.openxmlformats.org/officeDocument/2006/relationships/image" Target="media/image24.png"/><Relationship Id="rId25" Type="http://schemas.openxmlformats.org/officeDocument/2006/relationships/image" Target="media/image20.png"/><Relationship Id="rId28" Type="http://schemas.openxmlformats.org/officeDocument/2006/relationships/image" Target="media/image12.png"/><Relationship Id="rId27" Type="http://schemas.openxmlformats.org/officeDocument/2006/relationships/image" Target="media/image8.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3.png"/><Relationship Id="rId7" Type="http://schemas.openxmlformats.org/officeDocument/2006/relationships/image" Target="media/image1.png"/><Relationship Id="rId8" Type="http://schemas.openxmlformats.org/officeDocument/2006/relationships/image" Target="media/image16.png"/><Relationship Id="rId30" Type="http://schemas.openxmlformats.org/officeDocument/2006/relationships/image" Target="media/image10.png"/><Relationship Id="rId11" Type="http://schemas.openxmlformats.org/officeDocument/2006/relationships/image" Target="media/image4.png"/><Relationship Id="rId10" Type="http://schemas.openxmlformats.org/officeDocument/2006/relationships/image" Target="media/image21.png"/><Relationship Id="rId13" Type="http://schemas.openxmlformats.org/officeDocument/2006/relationships/image" Target="media/image5.png"/><Relationship Id="rId12" Type="http://schemas.openxmlformats.org/officeDocument/2006/relationships/image" Target="media/image3.png"/><Relationship Id="rId15" Type="http://schemas.openxmlformats.org/officeDocument/2006/relationships/image" Target="media/image18.png"/><Relationship Id="rId14" Type="http://schemas.openxmlformats.org/officeDocument/2006/relationships/image" Target="media/image15.png"/><Relationship Id="rId17" Type="http://schemas.openxmlformats.org/officeDocument/2006/relationships/image" Target="media/image2.png"/><Relationship Id="rId16" Type="http://schemas.openxmlformats.org/officeDocument/2006/relationships/image" Target="media/image14.png"/><Relationship Id="rId19" Type="http://schemas.openxmlformats.org/officeDocument/2006/relationships/image" Target="media/image9.png"/><Relationship Id="rId18"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GP4bmkI1hDKDdNMDPWGsh00xHeA==">AMUW2mWabVE1Oarfl6A7J94rwudP8t44sT2clcCwNw3L75x3O0sESZGTzqwwta2Q4lEpz84MBw8G/I/j1ujkI2DwbjIUFJENMP6UEnAMsDauVBLWy3fg3ZhTpCZ6EK/c7I9iXzfMt/IR</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2021-05-26T07:30:00Z</dcterms:created>
  <dc:creator>Israel Santos</dc:creator>
</cp:coreProperties>
</file>