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MODULE CONTENT</w:t>
      </w:r>
    </w:p>
    <w:p w:rsidR="00000000" w:rsidDel="00000000" w:rsidP="00000000" w:rsidRDefault="00000000" w:rsidRPr="00000000" w14:paraId="00000002">
      <w:pPr>
        <w:spacing w:line="240" w:lineRule="auto"/>
        <w:rPr>
          <w:rFonts w:ascii="Cambria" w:cs="Cambria" w:eastAsia="Cambria" w:hAnsi="Cambria"/>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3">
            <w:pPr>
              <w:spacing w:line="240" w:lineRule="auto"/>
              <w:rPr>
                <w:rFonts w:ascii="Cambria" w:cs="Cambria" w:eastAsia="Cambria" w:hAnsi="Cambria"/>
              </w:rPr>
            </w:pPr>
            <w:r w:rsidDel="00000000" w:rsidR="00000000" w:rsidRPr="00000000">
              <w:rPr>
                <w:rFonts w:ascii="Cambria" w:cs="Cambria" w:eastAsia="Cambria" w:hAnsi="Cambria"/>
                <w:rtl w:val="0"/>
              </w:rPr>
              <w:t xml:space="preserve">Unit of Competency</w:t>
            </w:r>
          </w:p>
        </w:tc>
        <w:tc>
          <w:tcPr>
            <w:vAlign w:val="center"/>
          </w:tcPr>
          <w:p w:rsidR="00000000" w:rsidDel="00000000" w:rsidP="00000000" w:rsidRDefault="00000000" w:rsidRPr="00000000" w14:paraId="00000004">
            <w:pPr>
              <w:spacing w:line="24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AND REPAIR BODY ELECTRICAL SYSTEM</w:t>
            </w:r>
          </w:p>
        </w:tc>
      </w:tr>
      <w:tr>
        <w:trPr>
          <w:cantSplit w:val="0"/>
          <w:trHeight w:val="576" w:hRule="atLeast"/>
          <w:tblHeader w:val="0"/>
        </w:trPr>
        <w:tc>
          <w:tcPr>
            <w:vAlign w:val="center"/>
          </w:tcPr>
          <w:p w:rsidR="00000000" w:rsidDel="00000000" w:rsidP="00000000" w:rsidRDefault="00000000" w:rsidRPr="00000000" w14:paraId="00000005">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Title</w:t>
            </w:r>
          </w:p>
        </w:tc>
        <w:tc>
          <w:tcPr>
            <w:vAlign w:val="center"/>
          </w:tcPr>
          <w:p w:rsidR="00000000" w:rsidDel="00000000" w:rsidP="00000000" w:rsidRDefault="00000000" w:rsidRPr="00000000" w14:paraId="00000006">
            <w:pPr>
              <w:spacing w:line="240" w:lineRule="auto"/>
              <w:rPr>
                <w:rFonts w:ascii="Cambria" w:cs="Cambria" w:eastAsia="Cambria" w:hAnsi="Cambria"/>
                <w:b w:val="1"/>
              </w:rPr>
            </w:pPr>
            <w:r w:rsidDel="00000000" w:rsidR="00000000" w:rsidRPr="00000000">
              <w:rPr>
                <w:rFonts w:ascii="Cambria" w:cs="Cambria" w:eastAsia="Cambria" w:hAnsi="Cambria"/>
                <w:b w:val="1"/>
                <w:sz w:val="24"/>
                <w:szCs w:val="24"/>
                <w:rtl w:val="0"/>
              </w:rPr>
              <w:t xml:space="preserve">DIAGNOSING AND REPAIRING BODY ELECTRICAL SYSTEM</w:t>
            </w:r>
            <w:r w:rsidDel="00000000" w:rsidR="00000000" w:rsidRPr="00000000">
              <w:rPr>
                <w:rtl w:val="0"/>
              </w:rPr>
            </w:r>
          </w:p>
        </w:tc>
      </w:tr>
      <w:tr>
        <w:trPr>
          <w:cantSplit w:val="0"/>
          <w:trHeight w:val="1008" w:hRule="atLeast"/>
          <w:tblHeader w:val="0"/>
        </w:trPr>
        <w:tc>
          <w:tcPr/>
          <w:p w:rsidR="00000000" w:rsidDel="00000000" w:rsidP="00000000" w:rsidRDefault="00000000" w:rsidRPr="00000000" w14:paraId="0000000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08">
            <w:pPr>
              <w:spacing w:line="240" w:lineRule="auto"/>
              <w:rPr>
                <w:rFonts w:ascii="Cambria" w:cs="Cambria" w:eastAsia="Cambria" w:hAnsi="Cambria"/>
              </w:rPr>
            </w:pPr>
            <w:r w:rsidDel="00000000" w:rsidR="00000000" w:rsidRPr="00000000">
              <w:rPr>
                <w:rFonts w:ascii="Cambria" w:cs="Cambria" w:eastAsia="Cambria" w:hAnsi="Cambria"/>
                <w:rtl w:val="0"/>
              </w:rPr>
              <w:t xml:space="preserve">Module Descriptor</w:t>
            </w:r>
          </w:p>
        </w:tc>
        <w:tc>
          <w:tcPr>
            <w:vAlign w:val="center"/>
          </w:tcPr>
          <w:p w:rsidR="00000000" w:rsidDel="00000000" w:rsidP="00000000" w:rsidRDefault="00000000" w:rsidRPr="00000000" w14:paraId="00000009">
            <w:pPr>
              <w:spacing w:line="276" w:lineRule="auto"/>
              <w:rPr>
                <w:rFonts w:ascii="Cambria" w:cs="Cambria" w:eastAsia="Cambria" w:hAnsi="Cambria"/>
              </w:rPr>
            </w:pPr>
            <w:r w:rsidDel="00000000" w:rsidR="00000000" w:rsidRPr="00000000">
              <w:rPr>
                <w:rFonts w:ascii="Cambria" w:cs="Cambria" w:eastAsia="Cambria" w:hAnsi="Cambria"/>
                <w:rtl w:val="0"/>
              </w:rPr>
              <w:t xml:space="preserve">This unit covers the knowledge, skills and attitudes </w:t>
            </w:r>
          </w:p>
          <w:p w:rsidR="00000000" w:rsidDel="00000000" w:rsidP="00000000" w:rsidRDefault="00000000" w:rsidRPr="00000000" w14:paraId="0000000A">
            <w:pPr>
              <w:spacing w:line="276" w:lineRule="auto"/>
              <w:rPr>
                <w:rFonts w:ascii="Cambria" w:cs="Cambria" w:eastAsia="Cambria" w:hAnsi="Cambria"/>
              </w:rPr>
            </w:pPr>
            <w:r w:rsidDel="00000000" w:rsidR="00000000" w:rsidRPr="00000000">
              <w:rPr>
                <w:rFonts w:ascii="Cambria" w:cs="Cambria" w:eastAsia="Cambria" w:hAnsi="Cambria"/>
                <w:rtl w:val="0"/>
              </w:rPr>
              <w:t xml:space="preserve">required to diagnose and repair body electrical system </w:t>
            </w:r>
          </w:p>
          <w:p w:rsidR="00000000" w:rsidDel="00000000" w:rsidP="00000000" w:rsidRDefault="00000000" w:rsidRPr="00000000" w14:paraId="0000000B">
            <w:pPr>
              <w:spacing w:line="276" w:lineRule="auto"/>
              <w:rPr>
                <w:rFonts w:ascii="Cambria" w:cs="Cambria" w:eastAsia="Cambria" w:hAnsi="Cambria"/>
              </w:rPr>
            </w:pPr>
            <w:r w:rsidDel="00000000" w:rsidR="00000000" w:rsidRPr="00000000">
              <w:rPr>
                <w:rFonts w:ascii="Cambria" w:cs="Cambria" w:eastAsia="Cambria" w:hAnsi="Cambria"/>
                <w:rtl w:val="0"/>
              </w:rPr>
              <w:t xml:space="preserve">such as lighting, wiper, door locks, power window, horn, </w:t>
            </w:r>
          </w:p>
          <w:p w:rsidR="00000000" w:rsidDel="00000000" w:rsidP="00000000" w:rsidRDefault="00000000" w:rsidRPr="00000000" w14:paraId="0000000C">
            <w:pPr>
              <w:spacing w:line="276" w:lineRule="auto"/>
              <w:rPr>
                <w:rFonts w:ascii="Cambria" w:cs="Cambria" w:eastAsia="Cambria" w:hAnsi="Cambria"/>
              </w:rPr>
            </w:pPr>
            <w:r w:rsidDel="00000000" w:rsidR="00000000" w:rsidRPr="00000000">
              <w:rPr>
                <w:rFonts w:ascii="Cambria" w:cs="Cambria" w:eastAsia="Cambria" w:hAnsi="Cambria"/>
                <w:rtl w:val="0"/>
              </w:rPr>
              <w:t xml:space="preserve">accessories and other electrical system</w:t>
            </w:r>
          </w:p>
        </w:tc>
      </w:tr>
      <w:tr>
        <w:trPr>
          <w:cantSplit w:val="0"/>
          <w:trHeight w:val="576" w:hRule="atLeast"/>
          <w:tblHeader w:val="0"/>
        </w:trPr>
        <w:tc>
          <w:tcPr>
            <w:vAlign w:val="center"/>
          </w:tcPr>
          <w:p w:rsidR="00000000" w:rsidDel="00000000" w:rsidP="00000000" w:rsidRDefault="00000000" w:rsidRPr="00000000" w14:paraId="0000000D">
            <w:pPr>
              <w:spacing w:line="240" w:lineRule="auto"/>
              <w:rPr>
                <w:rFonts w:ascii="Cambria" w:cs="Cambria" w:eastAsia="Cambria" w:hAnsi="Cambria"/>
              </w:rPr>
            </w:pPr>
            <w:r w:rsidDel="00000000" w:rsidR="00000000" w:rsidRPr="00000000">
              <w:rPr>
                <w:rFonts w:ascii="Cambria" w:cs="Cambria" w:eastAsia="Cambria" w:hAnsi="Cambria"/>
                <w:rtl w:val="0"/>
              </w:rPr>
              <w:t xml:space="preserve">Nominal Duration</w:t>
            </w:r>
          </w:p>
        </w:tc>
        <w:tc>
          <w:tcPr>
            <w:vAlign w:val="center"/>
          </w:tcPr>
          <w:p w:rsidR="00000000" w:rsidDel="00000000" w:rsidP="00000000" w:rsidRDefault="00000000" w:rsidRPr="00000000" w14:paraId="0000000E">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F">
            <w:pPr>
              <w:spacing w:line="240" w:lineRule="auto"/>
              <w:ind w:left="720" w:firstLine="0"/>
              <w:rPr>
                <w:rFonts w:ascii="Cambria" w:cs="Cambria" w:eastAsia="Cambria" w:hAnsi="Cambria"/>
                <w:b w:val="1"/>
              </w:rPr>
            </w:pPr>
            <w:r w:rsidDel="00000000" w:rsidR="00000000" w:rsidRPr="00000000">
              <w:rPr>
                <w:rFonts w:ascii="Cambria" w:cs="Cambria" w:eastAsia="Cambria" w:hAnsi="Cambria"/>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1">
            <w:pPr>
              <w:spacing w:line="240" w:lineRule="auto"/>
              <w:ind w:left="1440" w:firstLine="0"/>
              <w:rPr>
                <w:rFonts w:ascii="Cambria" w:cs="Cambria" w:eastAsia="Cambria" w:hAnsi="Cambria"/>
              </w:rPr>
            </w:pPr>
            <w:r w:rsidDel="00000000" w:rsidR="00000000" w:rsidRPr="00000000">
              <w:rPr>
                <w:rFonts w:ascii="Cambria" w:cs="Cambria" w:eastAsia="Cambria" w:hAnsi="Cambria"/>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3">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LO1.</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Prepare to diagnose and repair body electrical system</w:t>
            </w:r>
          </w:p>
        </w:tc>
      </w:tr>
      <w:tr>
        <w:trPr>
          <w:cantSplit w:val="0"/>
          <w:trHeight w:val="576" w:hRule="atLeast"/>
          <w:tblHeader w:val="0"/>
        </w:trPr>
        <w:tc>
          <w:tcPr>
            <w:gridSpan w:val="2"/>
            <w:vAlign w:val="center"/>
          </w:tcPr>
          <w:p w:rsidR="00000000" w:rsidDel="00000000" w:rsidP="00000000" w:rsidRDefault="00000000" w:rsidRPr="00000000" w14:paraId="00000015">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LO2. Diagnose body electrical system</w:t>
            </w:r>
          </w:p>
        </w:tc>
      </w:tr>
      <w:tr>
        <w:trPr>
          <w:cantSplit w:val="0"/>
          <w:trHeight w:val="576" w:hRule="atLeast"/>
          <w:tblHeader w:val="0"/>
        </w:trPr>
        <w:tc>
          <w:tcPr>
            <w:gridSpan w:val="2"/>
            <w:vAlign w:val="center"/>
          </w:tcPr>
          <w:p w:rsidR="00000000" w:rsidDel="00000000" w:rsidP="00000000" w:rsidRDefault="00000000" w:rsidRPr="00000000" w14:paraId="00000017">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LO3.  Repair body electrical system </w:t>
            </w:r>
          </w:p>
        </w:tc>
      </w:tr>
      <w:tr>
        <w:trPr>
          <w:cantSplit w:val="0"/>
          <w:trHeight w:val="576" w:hRule="atLeast"/>
          <w:tblHeader w:val="0"/>
        </w:trPr>
        <w:tc>
          <w:tcPr>
            <w:gridSpan w:val="2"/>
            <w:vAlign w:val="center"/>
          </w:tcPr>
          <w:p w:rsidR="00000000" w:rsidDel="00000000" w:rsidP="00000000" w:rsidRDefault="00000000" w:rsidRPr="00000000" w14:paraId="00000019">
            <w:pPr>
              <w:spacing w:line="240" w:lineRule="auto"/>
              <w:ind w:left="720" w:firstLine="0"/>
              <w:rPr>
                <w:rFonts w:ascii="Cambria" w:cs="Cambria" w:eastAsia="Cambria" w:hAnsi="Cambria"/>
              </w:rPr>
            </w:pPr>
            <w:r w:rsidDel="00000000" w:rsidR="00000000" w:rsidRPr="00000000">
              <w:rPr>
                <w:rFonts w:ascii="Cambria" w:cs="Cambria" w:eastAsia="Cambria" w:hAnsi="Cambria"/>
                <w:rtl w:val="0"/>
              </w:rPr>
              <w:t xml:space="preserve">LO4.  Complete work processes</w:t>
            </w:r>
          </w:p>
        </w:tc>
      </w:tr>
    </w:tbl>
    <w:p w:rsidR="00000000" w:rsidDel="00000000" w:rsidP="00000000" w:rsidRDefault="00000000" w:rsidRPr="00000000" w14:paraId="0000001B">
      <w:pPr>
        <w:spacing w:line="276"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9">
      <w:pPr>
        <w:spacing w:after="120"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A">
      <w:pPr>
        <w:spacing w:lin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LEARNING EXPERIENCES</w:t>
      </w:r>
    </w:p>
    <w:p w:rsidR="00000000" w:rsidDel="00000000" w:rsidP="00000000" w:rsidRDefault="00000000" w:rsidRPr="00000000" w14:paraId="0000002B">
      <w:pPr>
        <w:spacing w:lin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2C">
      <w:pPr>
        <w:spacing w:line="240" w:lineRule="auto"/>
        <w:rPr>
          <w:rFonts w:ascii="Cambria" w:cs="Cambria" w:eastAsia="Cambria" w:hAnsi="Cambria"/>
          <w:b w:val="1"/>
        </w:rPr>
      </w:pPr>
      <w:r w:rsidDel="00000000" w:rsidR="00000000" w:rsidRPr="00000000">
        <w:rPr>
          <w:rFonts w:ascii="Cambria" w:cs="Cambria" w:eastAsia="Cambria" w:hAnsi="Cambria"/>
          <w:b w:val="1"/>
          <w:rtl w:val="0"/>
        </w:rPr>
        <w:t xml:space="preserve">LEARNING OUTCOMES NO. 2  </w:t>
      </w:r>
    </w:p>
    <w:p w:rsidR="00000000" w:rsidDel="00000000" w:rsidP="00000000" w:rsidRDefault="00000000" w:rsidRPr="00000000" w14:paraId="0000002D">
      <w:pPr>
        <w:spacing w:line="240" w:lineRule="auto"/>
        <w:rPr>
          <w:rFonts w:ascii="Cambria" w:cs="Cambria" w:eastAsia="Cambria" w:hAnsi="Cambria"/>
          <w:b w:val="1"/>
        </w:rPr>
      </w:pPr>
      <w:r w:rsidDel="00000000" w:rsidR="00000000" w:rsidRPr="00000000">
        <w:rPr>
          <w:rtl w:val="0"/>
        </w:rPr>
      </w:r>
    </w:p>
    <w:p w:rsidR="00000000" w:rsidDel="00000000" w:rsidP="00000000" w:rsidRDefault="00000000" w:rsidRPr="00000000" w14:paraId="0000002E">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BODY ELECTRICAL SYSTEM</w:t>
      </w:r>
    </w:p>
    <w:p w:rsidR="00000000" w:rsidDel="00000000" w:rsidP="00000000" w:rsidRDefault="00000000" w:rsidRPr="00000000" w14:paraId="0000002F">
      <w:pPr>
        <w:spacing w:line="240" w:lineRule="auto"/>
        <w:jc w:val="center"/>
        <w:rPr>
          <w:rFonts w:ascii="Cambria" w:cs="Cambria" w:eastAsia="Cambria" w:hAnsi="Cambria"/>
          <w:b w:val="1"/>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30">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Learning Activities</w:t>
            </w:r>
          </w:p>
        </w:tc>
        <w:tc>
          <w:tcPr>
            <w:vAlign w:val="center"/>
          </w:tcPr>
          <w:p w:rsidR="00000000" w:rsidDel="00000000" w:rsidP="00000000" w:rsidRDefault="00000000" w:rsidRPr="00000000" w14:paraId="00000031">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2">
            <w:pPr>
              <w:spacing w:line="240" w:lineRule="auto"/>
              <w:rPr>
                <w:rFonts w:ascii="Cambria" w:cs="Cambria" w:eastAsia="Cambria" w:hAnsi="Cambria"/>
              </w:rPr>
            </w:pPr>
            <w:r w:rsidDel="00000000" w:rsidR="00000000" w:rsidRPr="00000000">
              <w:rPr>
                <w:rFonts w:ascii="Cambria" w:cs="Cambria" w:eastAsia="Cambria" w:hAnsi="Cambria"/>
                <w:rtl w:val="0"/>
              </w:rPr>
              <w:t xml:space="preserve">Read Information Sheet 3.1-1 Diagnose body electrical system</w:t>
            </w:r>
          </w:p>
          <w:p w:rsidR="00000000" w:rsidDel="00000000" w:rsidP="00000000" w:rsidRDefault="00000000" w:rsidRPr="00000000" w14:paraId="00000033">
            <w:pPr>
              <w:spacing w:line="240" w:lineRule="auto"/>
              <w:rPr>
                <w:rFonts w:ascii="Cambria" w:cs="Cambria" w:eastAsia="Cambria" w:hAnsi="Cambria"/>
              </w:rPr>
            </w:pPr>
            <w:r w:rsidDel="00000000" w:rsidR="00000000" w:rsidRPr="00000000">
              <w:rPr>
                <w:rtl w:val="0"/>
              </w:rPr>
            </w:r>
          </w:p>
        </w:tc>
        <w:tc>
          <w:tcPr>
            <w:vAlign w:val="center"/>
          </w:tcPr>
          <w:p w:rsidR="00000000" w:rsidDel="00000000" w:rsidP="00000000" w:rsidRDefault="00000000" w:rsidRPr="00000000" w14:paraId="00000034">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35">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have some problem with the content of the information sheet don’t hesitate to approach your Trainer.</w:t>
            </w:r>
          </w:p>
          <w:p w:rsidR="00000000" w:rsidDel="00000000" w:rsidP="00000000" w:rsidRDefault="00000000" w:rsidRPr="00000000" w14:paraId="00000036">
            <w:pPr>
              <w:spacing w:line="240" w:lineRule="auto"/>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7">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8">
            <w:pPr>
              <w:spacing w:line="240" w:lineRule="auto"/>
              <w:rPr>
                <w:rFonts w:ascii="Cambria" w:cs="Cambria" w:eastAsia="Cambria" w:hAnsi="Cambria"/>
              </w:rPr>
            </w:pPr>
            <w:r w:rsidDel="00000000" w:rsidR="00000000" w:rsidRPr="00000000">
              <w:rPr>
                <w:rFonts w:ascii="Cambria" w:cs="Cambria" w:eastAsia="Cambria" w:hAnsi="Cambria"/>
                <w:rtl w:val="0"/>
              </w:rPr>
              <w:t xml:space="preserve">Answer Self-Check 3.1-1 on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Diagnose body electrical system</w:t>
            </w:r>
            <w:r w:rsidDel="00000000" w:rsidR="00000000" w:rsidRPr="00000000">
              <w:rPr>
                <w:rtl w:val="0"/>
              </w:rPr>
            </w:r>
          </w:p>
          <w:p w:rsidR="00000000" w:rsidDel="00000000" w:rsidP="00000000" w:rsidRDefault="00000000" w:rsidRPr="00000000" w14:paraId="00000039">
            <w:pPr>
              <w:spacing w:line="240" w:lineRule="auto"/>
              <w:rPr>
                <w:rFonts w:ascii="Cambria" w:cs="Cambria" w:eastAsia="Cambria" w:hAnsi="Cambria"/>
              </w:rPr>
            </w:pPr>
            <w:r w:rsidDel="00000000" w:rsidR="00000000" w:rsidRPr="00000000">
              <w:rPr>
                <w:rFonts w:ascii="Cambria" w:cs="Cambria" w:eastAsia="Cambria" w:hAnsi="Cambria"/>
                <w:rtl w:val="0"/>
              </w:rPr>
              <w:t xml:space="preserve"> </w:t>
            </w:r>
          </w:p>
        </w:tc>
        <w:tc>
          <w:tcPr>
            <w:vAlign w:val="center"/>
          </w:tcPr>
          <w:p w:rsidR="00000000" w:rsidDel="00000000" w:rsidP="00000000" w:rsidRDefault="00000000" w:rsidRPr="00000000" w14:paraId="0000003A">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B">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Try to answer the Self-check without looking at the Answer Key</w:t>
            </w:r>
          </w:p>
          <w:p w:rsidR="00000000" w:rsidDel="00000000" w:rsidP="00000000" w:rsidRDefault="00000000" w:rsidRPr="00000000" w14:paraId="0000003C">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Compare your answer to Answer Key 3.1-1</w:t>
            </w:r>
          </w:p>
          <w:p w:rsidR="00000000" w:rsidDel="00000000" w:rsidP="00000000" w:rsidRDefault="00000000" w:rsidRPr="00000000" w14:paraId="0000003D">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E">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3F">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Observe Trainer’s demonstration on Task Sheet 3.1-1   on Diagnose body electrical system</w:t>
            </w:r>
          </w:p>
          <w:p w:rsidR="00000000" w:rsidDel="00000000" w:rsidP="00000000" w:rsidRDefault="00000000" w:rsidRPr="00000000" w14:paraId="00000040">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 </w:t>
            </w:r>
          </w:p>
        </w:tc>
        <w:tc>
          <w:tcPr>
            <w:vAlign w:val="center"/>
          </w:tcPr>
          <w:p w:rsidR="00000000" w:rsidDel="00000000" w:rsidP="00000000" w:rsidRDefault="00000000" w:rsidRPr="00000000" w14:paraId="00000041">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2">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Listen carefully and attentively so that you may be able to perform a task correctly</w:t>
            </w:r>
          </w:p>
          <w:p w:rsidR="00000000" w:rsidDel="00000000" w:rsidP="00000000" w:rsidRDefault="00000000" w:rsidRPr="00000000" w14:paraId="00000043">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Ask questions if are in doubt for clarification</w:t>
            </w:r>
          </w:p>
          <w:p w:rsidR="00000000" w:rsidDel="00000000" w:rsidP="00000000" w:rsidRDefault="00000000" w:rsidRPr="00000000" w14:paraId="00000044">
            <w:pPr>
              <w:spacing w:line="240" w:lineRule="auto"/>
              <w:jc w:val="both"/>
              <w:rPr>
                <w:rFonts w:ascii="Cambria" w:cs="Cambria" w:eastAsia="Cambria" w:hAnsi="Cambria"/>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5">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6">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Perform the Task Sheet 3.1-1 on Diagnose body electrical system</w:t>
            </w:r>
          </w:p>
          <w:p w:rsidR="00000000" w:rsidDel="00000000" w:rsidP="00000000" w:rsidRDefault="00000000" w:rsidRPr="00000000" w14:paraId="00000047">
            <w:pPr>
              <w:spacing w:line="240" w:lineRule="auto"/>
              <w:jc w:val="both"/>
              <w:rPr>
                <w:rFonts w:ascii="Cambria" w:cs="Cambria" w:eastAsia="Cambria" w:hAnsi="Cambria"/>
              </w:rPr>
            </w:pPr>
            <w:r w:rsidDel="00000000" w:rsidR="00000000" w:rsidRPr="00000000">
              <w:rPr>
                <w:rtl w:val="0"/>
              </w:rPr>
            </w:r>
          </w:p>
        </w:tc>
        <w:tc>
          <w:tcPr>
            <w:vAlign w:val="center"/>
          </w:tcPr>
          <w:p w:rsidR="00000000" w:rsidDel="00000000" w:rsidP="00000000" w:rsidRDefault="00000000" w:rsidRPr="00000000" w14:paraId="00000048">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Remember the step-by-step procedure of the </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rtl w:val="0"/>
              </w:rPr>
              <w:t xml:space="preserve">Diagnose body electrical system</w:t>
            </w:r>
            <w:r w:rsidDel="00000000" w:rsidR="00000000" w:rsidRPr="00000000">
              <w:rPr>
                <w:rtl w:val="0"/>
              </w:rPr>
            </w:r>
          </w:p>
          <w:p w:rsidR="00000000" w:rsidDel="00000000" w:rsidP="00000000" w:rsidRDefault="00000000" w:rsidRPr="00000000" w14:paraId="00000049">
            <w:pPr>
              <w:spacing w:line="240" w:lineRule="auto"/>
              <w:jc w:val="both"/>
              <w:rPr>
                <w:rFonts w:ascii="Cambria" w:cs="Cambria" w:eastAsia="Cambria" w:hAnsi="Cambria"/>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A">
            <w:pPr>
              <w:spacing w:line="240" w:lineRule="auto"/>
              <w:jc w:val="both"/>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B">
            <w:pPr>
              <w:spacing w:line="240" w:lineRule="auto"/>
              <w:jc w:val="both"/>
              <w:rPr>
                <w:rFonts w:ascii="Cambria" w:cs="Cambria" w:eastAsia="Cambria" w:hAnsi="Cambria"/>
              </w:rPr>
            </w:pPr>
            <w:r w:rsidDel="00000000" w:rsidR="00000000" w:rsidRPr="00000000">
              <w:rPr>
                <w:rFonts w:ascii="Cambria" w:cs="Cambria" w:eastAsia="Cambria" w:hAnsi="Cambria"/>
                <w:rtl w:val="0"/>
              </w:rPr>
              <w:t xml:space="preserve">Evaluate the performance using the Performance Criteria Checklist  3.1-1</w:t>
            </w:r>
          </w:p>
          <w:p w:rsidR="00000000" w:rsidDel="00000000" w:rsidP="00000000" w:rsidRDefault="00000000" w:rsidRPr="00000000" w14:paraId="0000004C">
            <w:pPr>
              <w:spacing w:line="240" w:lineRule="auto"/>
              <w:jc w:val="both"/>
              <w:rPr>
                <w:rFonts w:ascii="Cambria" w:cs="Cambria" w:eastAsia="Cambria" w:hAnsi="Cambria"/>
                <w:sz w:val="10"/>
                <w:szCs w:val="10"/>
              </w:rPr>
            </w:pPr>
            <w:r w:rsidDel="00000000" w:rsidR="00000000" w:rsidRPr="00000000">
              <w:rPr>
                <w:rtl w:val="0"/>
              </w:rPr>
            </w:r>
          </w:p>
        </w:tc>
        <w:tc>
          <w:tcPr/>
          <w:p w:rsidR="00000000" w:rsidDel="00000000" w:rsidP="00000000" w:rsidRDefault="00000000" w:rsidRPr="00000000" w14:paraId="0000004D">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rPr>
            </w:pPr>
            <w:r w:rsidDel="00000000" w:rsidR="00000000" w:rsidRPr="00000000">
              <w:rPr>
                <w:rFonts w:ascii="Cambria" w:cs="Cambria" w:eastAsia="Cambria" w:hAnsi="Cambria"/>
                <w:rtl w:val="0"/>
              </w:rPr>
              <w:t xml:space="preserve">Repeat the task in case fail to meet the criteria</w:t>
            </w:r>
          </w:p>
        </w:tc>
      </w:tr>
    </w:tbl>
    <w:p w:rsidR="00000000" w:rsidDel="00000000" w:rsidP="00000000" w:rsidRDefault="00000000" w:rsidRPr="00000000" w14:paraId="0000004F">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0">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51">
      <w:pPr>
        <w:spacing w:line="240" w:lineRule="auto"/>
        <w:jc w:val="center"/>
        <w:rPr>
          <w:rFonts w:ascii="Cambria" w:cs="Cambria" w:eastAsia="Cambria" w:hAnsi="Cambria"/>
          <w:u w:val="single"/>
        </w:rPr>
      </w:pPr>
      <w:r w:rsidDel="00000000" w:rsidR="00000000" w:rsidRPr="00000000">
        <w:rPr>
          <w:rtl w:val="0"/>
        </w:rPr>
      </w:r>
    </w:p>
    <w:p w:rsidR="00000000" w:rsidDel="00000000" w:rsidP="00000000" w:rsidRDefault="00000000" w:rsidRPr="00000000" w14:paraId="00000052">
      <w:pPr>
        <w:spacing w:line="240" w:lineRule="auto"/>
        <w:rPr>
          <w:rFonts w:ascii="Cambria" w:cs="Cambria" w:eastAsia="Cambria" w:hAnsi="Cambria"/>
        </w:rPr>
      </w:pPr>
      <w:r w:rsidDel="00000000" w:rsidR="00000000" w:rsidRPr="00000000">
        <w:rPr>
          <w:rtl w:val="0"/>
        </w:rPr>
      </w:r>
    </w:p>
    <w:p w:rsidR="00000000" w:rsidDel="00000000" w:rsidP="00000000" w:rsidRDefault="00000000" w:rsidRPr="00000000" w14:paraId="00000053">
      <w:pPr>
        <w:spacing w:line="240" w:lineRule="auto"/>
        <w:rPr>
          <w:rFonts w:ascii="Cambria" w:cs="Cambria" w:eastAsia="Cambria" w:hAnsi="Cambria"/>
          <w:sz w:val="10"/>
          <w:szCs w:val="10"/>
        </w:rPr>
      </w:pPr>
      <w:r w:rsidDel="00000000" w:rsidR="00000000" w:rsidRPr="00000000">
        <w:rPr>
          <w:rtl w:val="0"/>
        </w:rPr>
      </w:r>
    </w:p>
    <w:p w:rsidR="00000000" w:rsidDel="00000000" w:rsidP="00000000" w:rsidRDefault="00000000" w:rsidRPr="00000000" w14:paraId="00000054">
      <w:pPr>
        <w:spacing w:line="240" w:lineRule="auto"/>
        <w:ind w:left="1440"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5">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6">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8">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9">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A">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B">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F">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0">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1">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2">
      <w:pPr>
        <w:spacing w:line="240" w:lineRule="auto"/>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3">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INFORMATION SHEET 1.1-1</w:t>
      </w:r>
    </w:p>
    <w:p w:rsidR="00000000" w:rsidDel="00000000" w:rsidP="00000000" w:rsidRDefault="00000000" w:rsidRPr="00000000" w14:paraId="00000064">
      <w:pPr>
        <w:spacing w:line="240" w:lineRule="auto"/>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5">
      <w:pPr>
        <w:spacing w:lin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DIAGNOSE BODY ELECTRICAL SYSTEM</w:t>
      </w:r>
    </w:p>
    <w:p w:rsidR="00000000" w:rsidDel="00000000" w:rsidP="00000000" w:rsidRDefault="00000000" w:rsidRPr="00000000" w14:paraId="00000066">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7">
      <w:pPr>
        <w:spacing w:line="240" w:lineRule="auto"/>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8">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9">
      <w:pPr>
        <w:spacing w:line="240" w:lineRule="auto"/>
        <w:ind w:left="1440" w:firstLine="0"/>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6A">
      <w:pPr>
        <w:spacing w:line="360" w:lineRule="auto"/>
        <w:jc w:val="both"/>
        <w:rPr>
          <w:rFonts w:ascii="Cambria" w:cs="Cambria" w:eastAsia="Cambria" w:hAnsi="Cambria"/>
          <w:b w:val="1"/>
        </w:rPr>
      </w:pPr>
      <w:r w:rsidDel="00000000" w:rsidR="00000000" w:rsidRPr="00000000">
        <w:rPr>
          <w:rFonts w:ascii="Cambria" w:cs="Cambria" w:eastAsia="Cambria" w:hAnsi="Cambria"/>
          <w:b w:val="1"/>
          <w:rtl w:val="0"/>
        </w:rPr>
        <w:t xml:space="preserve">Learning Objectives:</w:t>
      </w:r>
    </w:p>
    <w:p w:rsidR="00000000" w:rsidDel="00000000" w:rsidP="00000000" w:rsidRDefault="00000000" w:rsidRPr="00000000" w14:paraId="0000006B">
      <w:pPr>
        <w:spacing w:line="360" w:lineRule="auto"/>
        <w:ind w:left="360" w:firstLine="0"/>
        <w:jc w:val="both"/>
        <w:rPr>
          <w:rFonts w:ascii="Cambria" w:cs="Cambria" w:eastAsia="Cambria" w:hAnsi="Cambria"/>
        </w:rPr>
      </w:pPr>
      <w:r w:rsidDel="00000000" w:rsidR="00000000" w:rsidRPr="00000000">
        <w:rPr>
          <w:rFonts w:ascii="Cambria" w:cs="Cambria" w:eastAsia="Cambria" w:hAnsi="Cambria"/>
          <w:rtl w:val="0"/>
        </w:rPr>
        <w:t xml:space="preserve">After reading this </w:t>
      </w:r>
      <w:r w:rsidDel="00000000" w:rsidR="00000000" w:rsidRPr="00000000">
        <w:rPr>
          <w:rFonts w:ascii="Cambria" w:cs="Cambria" w:eastAsia="Cambria" w:hAnsi="Cambria"/>
          <w:b w:val="1"/>
          <w:rtl w:val="0"/>
        </w:rPr>
        <w:t xml:space="preserve">Information Sheet</w:t>
      </w:r>
      <w:r w:rsidDel="00000000" w:rsidR="00000000" w:rsidRPr="00000000">
        <w:rPr>
          <w:rFonts w:ascii="Cambria" w:cs="Cambria" w:eastAsia="Cambria" w:hAnsi="Cambria"/>
          <w:rtl w:val="0"/>
        </w:rPr>
        <w:t xml:space="preserve">, you must be able to:</w:t>
      </w:r>
    </w:p>
    <w:p w:rsidR="00000000" w:rsidDel="00000000" w:rsidP="00000000" w:rsidRDefault="00000000" w:rsidRPr="00000000" w14:paraId="0000006C">
      <w:pPr>
        <w:spacing w:line="360" w:lineRule="auto"/>
        <w:ind w:left="360"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Checking of voltage and power supply</w:t>
      </w:r>
    </w:p>
    <w:p w:rsidR="00000000" w:rsidDel="00000000" w:rsidP="00000000" w:rsidRDefault="00000000" w:rsidRPr="00000000" w14:paraId="0000006E">
      <w:pPr>
        <w:numPr>
          <w:ilvl w:val="0"/>
          <w:numId w:val="1"/>
        </w:numPr>
        <w:spacing w:line="240" w:lineRule="auto"/>
        <w:ind w:left="1800" w:right="644" w:hanging="360"/>
        <w:jc w:val="both"/>
        <w:rPr>
          <w:rFonts w:ascii="Cambria" w:cs="Cambria" w:eastAsia="Cambria" w:hAnsi="Cambria"/>
        </w:rPr>
      </w:pPr>
      <w:r w:rsidDel="00000000" w:rsidR="00000000" w:rsidRPr="00000000">
        <w:rPr>
          <w:rFonts w:ascii="Cambria" w:cs="Cambria" w:eastAsia="Cambria" w:hAnsi="Cambria"/>
          <w:rtl w:val="0"/>
        </w:rPr>
        <w:t xml:space="preserve">Continuity checking of bulb, relays, wiring, grounds</w:t>
      </w:r>
    </w:p>
    <w:p w:rsidR="00000000" w:rsidDel="00000000" w:rsidP="00000000" w:rsidRDefault="00000000" w:rsidRPr="00000000" w14:paraId="0000006F">
      <w:pPr>
        <w:spacing w:line="240" w:lineRule="auto"/>
        <w:ind w:left="1800" w:right="644" w:firstLine="0"/>
        <w:jc w:val="both"/>
        <w:rPr>
          <w:rFonts w:ascii="Cambria" w:cs="Cambria" w:eastAsia="Cambria" w:hAnsi="Cambria"/>
        </w:rPr>
      </w:pPr>
      <w:r w:rsidDel="00000000" w:rsidR="00000000" w:rsidRPr="00000000">
        <w:rPr>
          <w:rtl w:val="0"/>
        </w:rPr>
      </w:r>
    </w:p>
    <w:p w:rsidR="00000000" w:rsidDel="00000000" w:rsidP="00000000" w:rsidRDefault="00000000" w:rsidRPr="00000000" w14:paraId="00000070">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1">
      <w:pPr>
        <w:spacing w:line="240" w:lineRule="auto"/>
        <w:ind w:left="1800" w:right="644" w:firstLine="0"/>
        <w:jc w:val="both"/>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2">
      <w:pPr>
        <w:spacing w:line="276" w:lineRule="auto"/>
        <w:ind w:left="360" w:firstLine="0"/>
        <w:jc w:val="center"/>
        <w:rPr>
          <w:rFonts w:ascii="Cambria" w:cs="Cambria" w:eastAsia="Cambria" w:hAnsi="Cambria"/>
          <w:b w:val="1"/>
          <w:highlight w:val="white"/>
        </w:rPr>
      </w:pPr>
      <w:r w:rsidDel="00000000" w:rsidR="00000000" w:rsidRPr="00000000">
        <w:rPr>
          <w:rFonts w:ascii="Cambria" w:cs="Cambria" w:eastAsia="Cambria" w:hAnsi="Cambria"/>
          <w:b w:val="1"/>
          <w:highlight w:val="white"/>
          <w:rtl w:val="0"/>
        </w:rPr>
        <w:t xml:space="preserve">BODY ELECTRICAL SYSTEM</w:t>
      </w:r>
    </w:p>
    <w:p w:rsidR="00000000" w:rsidDel="00000000" w:rsidP="00000000" w:rsidRDefault="00000000" w:rsidRPr="00000000" w14:paraId="00000073">
      <w:pPr>
        <w:spacing w:line="276" w:lineRule="auto"/>
        <w:ind w:left="360" w:firstLine="0"/>
        <w:jc w:val="center"/>
        <w:rPr>
          <w:rFonts w:ascii="Cambria" w:cs="Cambria" w:eastAsia="Cambria" w:hAnsi="Cambria"/>
        </w:rPr>
      </w:pPr>
      <w:r w:rsidDel="00000000" w:rsidR="00000000" w:rsidRPr="00000000">
        <w:rPr>
          <w:rtl w:val="0"/>
        </w:rPr>
      </w:r>
    </w:p>
    <w:p w:rsidR="00000000" w:rsidDel="00000000" w:rsidP="00000000" w:rsidRDefault="00000000" w:rsidRPr="00000000" w14:paraId="00000074">
      <w:pPr>
        <w:spacing w:after="240" w:before="240" w:lineRule="auto"/>
        <w:jc w:val="center"/>
        <w:rPr>
          <w:b w:val="1"/>
        </w:rPr>
      </w:pPr>
      <w:r w:rsidDel="00000000" w:rsidR="00000000" w:rsidRPr="00000000">
        <w:rPr>
          <w:b w:val="1"/>
          <w:rtl w:val="0"/>
        </w:rPr>
        <w:t xml:space="preserve">Procedure</w:t>
      </w:r>
    </w:p>
    <w:p w:rsidR="00000000" w:rsidDel="00000000" w:rsidP="00000000" w:rsidRDefault="00000000" w:rsidRPr="00000000" w14:paraId="00000075">
      <w:pPr>
        <w:spacing w:after="240" w:before="240" w:lineRule="auto"/>
        <w:jc w:val="center"/>
        <w:rPr>
          <w:b w:val="1"/>
        </w:rPr>
      </w:pPr>
      <w:r w:rsidDel="00000000" w:rsidR="00000000" w:rsidRPr="00000000">
        <w:rPr>
          <w:b w:val="1"/>
          <w:rtl w:val="0"/>
        </w:rPr>
        <w:t xml:space="preserve">Replacing headlights</w:t>
      </w:r>
    </w:p>
    <w:p w:rsidR="00000000" w:rsidDel="00000000" w:rsidP="00000000" w:rsidRDefault="00000000" w:rsidRPr="00000000" w14:paraId="00000076">
      <w:pPr>
        <w:spacing w:after="240" w:before="240" w:lineRule="auto"/>
        <w:jc w:val="both"/>
        <w:rPr/>
      </w:pPr>
      <w:r w:rsidDel="00000000" w:rsidR="00000000" w:rsidRPr="00000000">
        <w:rPr>
          <w:rtl w:val="0"/>
        </w:rPr>
        <w:t xml:space="preserve"> </w:t>
      </w:r>
    </w:p>
    <w:p w:rsidR="00000000" w:rsidDel="00000000" w:rsidP="00000000" w:rsidRDefault="00000000" w:rsidRPr="00000000" w14:paraId="00000077">
      <w:pPr>
        <w:spacing w:after="240" w:before="240" w:lineRule="auto"/>
        <w:ind w:left="1980" w:hanging="980"/>
        <w:jc w:val="both"/>
        <w:rPr/>
      </w:pPr>
      <w:r w:rsidDel="00000000" w:rsidR="00000000" w:rsidRPr="00000000">
        <w:rPr>
          <w:rtl w:val="0"/>
        </w:rPr>
        <w:t xml:space="preserve">STEP 1 Remove the headlight bezel-retaining screws. Remove the bezel. If necessary, disconnect the turn signal lamp wires.</w:t>
      </w:r>
    </w:p>
    <w:p w:rsidR="00000000" w:rsidDel="00000000" w:rsidP="00000000" w:rsidRDefault="00000000" w:rsidRPr="00000000" w14:paraId="00000078">
      <w:pPr>
        <w:spacing w:after="240" w:before="240" w:lineRule="auto"/>
        <w:ind w:left="1980" w:hanging="980"/>
        <w:jc w:val="both"/>
        <w:rPr/>
      </w:pPr>
      <w:r w:rsidDel="00000000" w:rsidR="00000000" w:rsidRPr="00000000">
        <w:rPr>
          <w:rtl w:val="0"/>
        </w:rPr>
        <w:t xml:space="preserve">STEP 2   Remove the retaining ring screws from one or both lights.</w:t>
      </w:r>
    </w:p>
    <w:p w:rsidR="00000000" w:rsidDel="00000000" w:rsidP="00000000" w:rsidRDefault="00000000" w:rsidRPr="00000000" w14:paraId="00000079">
      <w:pPr>
        <w:spacing w:after="240" w:before="240" w:lineRule="auto"/>
        <w:ind w:left="1980" w:hanging="980"/>
        <w:jc w:val="both"/>
        <w:rPr/>
      </w:pPr>
      <w:r w:rsidDel="00000000" w:rsidR="00000000" w:rsidRPr="00000000">
        <w:rPr>
          <w:rtl w:val="0"/>
        </w:rPr>
        <w:t xml:space="preserve">STEP 3   Remove the retaining rings.</w:t>
      </w:r>
    </w:p>
    <w:p w:rsidR="00000000" w:rsidDel="00000000" w:rsidP="00000000" w:rsidRDefault="00000000" w:rsidRPr="00000000" w14:paraId="0000007A">
      <w:pPr>
        <w:spacing w:after="240" w:before="240" w:lineRule="auto"/>
        <w:ind w:left="1980" w:hanging="980"/>
        <w:jc w:val="both"/>
        <w:rPr/>
      </w:pPr>
      <w:r w:rsidDel="00000000" w:rsidR="00000000" w:rsidRPr="00000000">
        <w:rPr>
          <w:rtl w:val="0"/>
        </w:rPr>
        <w:t xml:space="preserve">STEP 4   Remove the light from the housing. Disconnect the wiring connector from the back of the light.</w:t>
      </w:r>
    </w:p>
    <w:p w:rsidR="00000000" w:rsidDel="00000000" w:rsidP="00000000" w:rsidRDefault="00000000" w:rsidRPr="00000000" w14:paraId="0000007B">
      <w:pPr>
        <w:spacing w:after="240" w:before="240" w:lineRule="auto"/>
        <w:ind w:left="1980" w:hanging="980"/>
        <w:jc w:val="both"/>
        <w:rPr/>
      </w:pPr>
      <w:r w:rsidDel="00000000" w:rsidR="00000000" w:rsidRPr="00000000">
        <w:rPr>
          <w:rtl w:val="0"/>
        </w:rPr>
        <w:t xml:space="preserve">STEP 5   Push the wiring connector onto the prongs at the rear of the new light.</w:t>
      </w:r>
    </w:p>
    <w:p w:rsidR="00000000" w:rsidDel="00000000" w:rsidP="00000000" w:rsidRDefault="00000000" w:rsidRPr="00000000" w14:paraId="0000007C">
      <w:pPr>
        <w:spacing w:after="240" w:before="240" w:lineRule="auto"/>
        <w:ind w:left="1980" w:hanging="980"/>
        <w:jc w:val="both"/>
        <w:rPr/>
      </w:pPr>
      <w:r w:rsidDel="00000000" w:rsidR="00000000" w:rsidRPr="00000000">
        <w:rPr>
          <w:rtl w:val="0"/>
        </w:rPr>
        <w:t xml:space="preserve">STEP 6   Place the new light in the headlight housing. Position it so the embossed number in the light lens is on the top.</w:t>
      </w:r>
    </w:p>
    <w:p w:rsidR="00000000" w:rsidDel="00000000" w:rsidP="00000000" w:rsidRDefault="00000000" w:rsidRPr="00000000" w14:paraId="0000007D">
      <w:pPr>
        <w:spacing w:after="240" w:before="240" w:lineRule="auto"/>
        <w:ind w:left="1980" w:hanging="980"/>
        <w:jc w:val="both"/>
        <w:rPr/>
      </w:pPr>
      <w:r w:rsidDel="00000000" w:rsidR="00000000" w:rsidRPr="00000000">
        <w:rPr>
          <w:rtl w:val="0"/>
        </w:rPr>
        <w:t xml:space="preserve">STEP 7   Place the retaining ring over the light and install the retaining ring screws. Tighten them slightly.</w:t>
      </w:r>
    </w:p>
    <w:p w:rsidR="00000000" w:rsidDel="00000000" w:rsidP="00000000" w:rsidRDefault="00000000" w:rsidRPr="00000000" w14:paraId="0000007E">
      <w:pPr>
        <w:spacing w:after="240" w:before="240" w:lineRule="auto"/>
        <w:ind w:left="1980" w:hanging="980"/>
        <w:jc w:val="both"/>
        <w:rPr/>
      </w:pPr>
      <w:r w:rsidDel="00000000" w:rsidR="00000000" w:rsidRPr="00000000">
        <w:rPr>
          <w:rtl w:val="0"/>
        </w:rPr>
        <w:t xml:space="preserve">STEP 8   Check the aim of the headlight and adjust it, if necessary.</w:t>
      </w:r>
    </w:p>
    <w:p w:rsidR="00000000" w:rsidDel="00000000" w:rsidP="00000000" w:rsidRDefault="00000000" w:rsidRPr="00000000" w14:paraId="0000007F">
      <w:pPr>
        <w:spacing w:after="240" w:before="240" w:lineRule="auto"/>
        <w:ind w:left="1980" w:hanging="980"/>
        <w:jc w:val="both"/>
        <w:rPr/>
      </w:pPr>
      <w:r w:rsidDel="00000000" w:rsidR="00000000" w:rsidRPr="00000000">
        <w:rPr>
          <w:rtl w:val="0"/>
        </w:rPr>
        <w:t xml:space="preserve">STEP 9   Install the headlight bezel. Secure it with the retaining screws. Connect the turn signal lamp wiring (if it was disconnected).</w:t>
      </w:r>
    </w:p>
    <w:p w:rsidR="00000000" w:rsidDel="00000000" w:rsidP="00000000" w:rsidRDefault="00000000" w:rsidRPr="00000000" w14:paraId="00000080">
      <w:pPr>
        <w:spacing w:after="240" w:before="240" w:lineRule="auto"/>
        <w:ind w:left="1980" w:hanging="980"/>
        <w:jc w:val="both"/>
        <w:rPr/>
      </w:pPr>
      <w:r w:rsidDel="00000000" w:rsidR="00000000" w:rsidRPr="00000000">
        <w:rPr>
          <w:rtl w:val="0"/>
        </w:rPr>
      </w:r>
    </w:p>
    <w:p w:rsidR="00000000" w:rsidDel="00000000" w:rsidP="00000000" w:rsidRDefault="00000000" w:rsidRPr="00000000" w14:paraId="00000081">
      <w:pPr>
        <w:spacing w:after="240" w:before="240" w:lineRule="auto"/>
        <w:jc w:val="center"/>
        <w:rPr>
          <w:rFonts w:ascii="Cambria" w:cs="Cambria" w:eastAsia="Cambria" w:hAnsi="Cambria"/>
          <w:b w:val="1"/>
        </w:rPr>
      </w:pPr>
      <w:r w:rsidDel="00000000" w:rsidR="00000000" w:rsidRPr="00000000">
        <w:rPr>
          <w:rFonts w:ascii="Cambria" w:cs="Cambria" w:eastAsia="Cambria" w:hAnsi="Cambria"/>
          <w:b w:val="1"/>
          <w:rtl w:val="0"/>
        </w:rPr>
        <w:t xml:space="preserve">SHOP TALK</w:t>
      </w:r>
    </w:p>
    <w:p w:rsidR="00000000" w:rsidDel="00000000" w:rsidP="00000000" w:rsidRDefault="00000000" w:rsidRPr="00000000" w14:paraId="00000082">
      <w:pPr>
        <w:spacing w:after="240" w:before="240" w:lineRule="auto"/>
        <w:jc w:val="center"/>
        <w:rPr>
          <w:rFonts w:ascii="Cambria" w:cs="Cambria" w:eastAsia="Cambria" w:hAnsi="Cambria"/>
          <w:i w:val="1"/>
        </w:rPr>
      </w:pPr>
      <w:r w:rsidDel="00000000" w:rsidR="00000000" w:rsidRPr="00000000">
        <w:rPr>
          <w:rFonts w:ascii="Cambria" w:cs="Cambria" w:eastAsia="Cambria" w:hAnsi="Cambria"/>
          <w:i w:val="1"/>
          <w:rtl w:val="0"/>
        </w:rPr>
        <w:t xml:space="preserve">Some manufacturers recommend coating the prongs and base of a new sealed beam with dielectric grease for corrosion protection. Use an electrical lubricant approved by the manufacturer </w:t>
      </w:r>
    </w:p>
    <w:p w:rsidR="00000000" w:rsidDel="00000000" w:rsidP="00000000" w:rsidRDefault="00000000" w:rsidRPr="00000000" w14:paraId="00000083">
      <w:pPr>
        <w:spacing w:after="240" w:before="240" w:lineRule="auto"/>
        <w:jc w:val="center"/>
        <w:rPr>
          <w:rFonts w:ascii="Cambria" w:cs="Cambria" w:eastAsia="Cambria" w:hAnsi="Cambria"/>
          <w:i w:val="1"/>
        </w:rPr>
      </w:pPr>
      <w:r w:rsidDel="00000000" w:rsidR="00000000" w:rsidRPr="00000000">
        <w:rPr>
          <w:rtl w:val="0"/>
        </w:rPr>
      </w:r>
    </w:p>
    <w:p w:rsidR="00000000" w:rsidDel="00000000" w:rsidP="00000000" w:rsidRDefault="00000000" w:rsidRPr="00000000" w14:paraId="00000084">
      <w:pPr>
        <w:spacing w:after="240" w:before="240" w:lineRule="auto"/>
        <w:ind w:left="1980" w:hanging="980"/>
        <w:jc w:val="both"/>
        <w:rPr>
          <w:b w:val="1"/>
        </w:rPr>
      </w:pPr>
      <w:r w:rsidDel="00000000" w:rsidR="00000000" w:rsidRPr="00000000">
        <w:rPr>
          <w:b w:val="1"/>
          <w:rtl w:val="0"/>
        </w:rPr>
        <w:t xml:space="preserve">Headlight Adjustments</w:t>
      </w:r>
    </w:p>
    <w:p w:rsidR="00000000" w:rsidDel="00000000" w:rsidP="00000000" w:rsidRDefault="00000000" w:rsidRPr="00000000" w14:paraId="00000085">
      <w:pPr>
        <w:spacing w:after="240" w:before="240" w:lineRule="auto"/>
        <w:jc w:val="both"/>
        <w:rPr/>
      </w:pPr>
      <w:r w:rsidDel="00000000" w:rsidR="00000000" w:rsidRPr="00000000">
        <w:rPr>
          <w:rtl w:val="0"/>
        </w:rPr>
        <w:t xml:space="preserve">Headlights must be kept adjustment to obtain maximum illumination. Properly adjusted sealed beams cover the correct range and afford the driver the proper nighttime view. Headlights that are out of adjustments can cause other drivers discomfort and sometimes create hazardous conditions.</w:t>
      </w:r>
    </w:p>
    <w:p w:rsidR="00000000" w:rsidDel="00000000" w:rsidP="00000000" w:rsidRDefault="00000000" w:rsidRPr="00000000" w14:paraId="00000086">
      <w:pPr>
        <w:spacing w:after="240" w:before="240" w:lineRule="auto"/>
        <w:jc w:val="both"/>
        <w:rPr/>
      </w:pPr>
      <w:r w:rsidDel="00000000" w:rsidR="00000000" w:rsidRPr="00000000">
        <w:rPr>
          <w:rtl w:val="0"/>
        </w:rPr>
        <w:t xml:space="preserve">        </w:t>
        <w:tab/>
        <w:t xml:space="preserve">Before adjusting or aiming a vehicle’s headlights, however, make the following inspections to ensure that the vehicle is level. Anyone of the adverse conditions listed here can result in an incorrect setting/</w:t>
      </w:r>
    </w:p>
    <w:p w:rsidR="00000000" w:rsidDel="00000000" w:rsidP="00000000" w:rsidRDefault="00000000" w:rsidRPr="00000000" w14:paraId="00000087">
      <w:pPr>
        <w:spacing w:after="240" w:before="240" w:lineRule="auto"/>
        <w:ind w:left="720" w:firstLine="0"/>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If the vehicle is heavily coated with snow, ice, or mud, clean the underside with high-pressure steam of water. The additional weight can alter the riding height.</w:t>
      </w:r>
    </w:p>
    <w:p w:rsidR="00000000" w:rsidDel="00000000" w:rsidP="00000000" w:rsidRDefault="00000000" w:rsidRPr="00000000" w14:paraId="00000088">
      <w:pPr>
        <w:spacing w:after="240" w:before="240" w:lineRule="auto"/>
        <w:ind w:left="720" w:firstLine="0"/>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Ensure that the gas tank id half full. Half a tank of gas is the only load that the gas is the only load that should be present on the vehicle.</w:t>
      </w:r>
    </w:p>
    <w:p w:rsidR="00000000" w:rsidDel="00000000" w:rsidP="00000000" w:rsidRDefault="00000000" w:rsidRPr="00000000" w14:paraId="00000089">
      <w:pPr>
        <w:spacing w:after="240" w:before="240" w:lineRule="auto"/>
        <w:ind w:left="720" w:firstLine="0"/>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Check the condition of the springs or shock absorbers. Worn or broken suspension components affect the setting.</w:t>
      </w:r>
    </w:p>
    <w:p w:rsidR="00000000" w:rsidDel="00000000" w:rsidP="00000000" w:rsidRDefault="00000000" w:rsidRPr="00000000" w14:paraId="0000008A">
      <w:pPr>
        <w:spacing w:after="240" w:before="240" w:lineRule="auto"/>
        <w:ind w:left="720" w:firstLine="0"/>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Inflate all tires to the recommended air pressure levels. Take into consideration cold or hot tire conditions.</w:t>
      </w:r>
    </w:p>
    <w:p w:rsidR="00000000" w:rsidDel="00000000" w:rsidP="00000000" w:rsidRDefault="00000000" w:rsidRPr="00000000" w14:paraId="0000008B">
      <w:pPr>
        <w:spacing w:after="240" w:before="240" w:lineRule="auto"/>
        <w:ind w:left="720" w:firstLine="0"/>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Make sure the wheel alignment and rear axle tracking path are correct before adjusting the headlights.</w:t>
      </w:r>
    </w:p>
    <w:p w:rsidR="00000000" w:rsidDel="00000000" w:rsidP="00000000" w:rsidRDefault="00000000" w:rsidRPr="00000000" w14:paraId="0000008C">
      <w:pPr>
        <w:spacing w:after="240" w:before="240" w:lineRule="auto"/>
        <w:ind w:left="720" w:firstLine="0"/>
        <w:jc w:val="both"/>
        <w:rPr/>
      </w:pPr>
      <w:r w:rsidDel="00000000" w:rsidR="00000000" w:rsidRPr="00000000">
        <w:rPr>
          <w:rFonts w:ascii="Times New Roman" w:cs="Times New Roman" w:eastAsia="Times New Roman" w:hAnsi="Times New Roman"/>
          <w:sz w:val="14"/>
          <w:szCs w:val="14"/>
          <w:rtl w:val="0"/>
        </w:rPr>
        <w:t xml:space="preserve">      </w:t>
      </w:r>
      <w:r w:rsidDel="00000000" w:rsidR="00000000" w:rsidRPr="00000000">
        <w:rPr>
          <w:rtl w:val="0"/>
        </w:rPr>
        <w:t xml:space="preserve">After replacing the vehicle in position for the headlight test, bounce the vehicle to settle the suspension.</w:t>
      </w:r>
    </w:p>
    <w:p w:rsidR="00000000" w:rsidDel="00000000" w:rsidP="00000000" w:rsidRDefault="00000000" w:rsidRPr="00000000" w14:paraId="0000008D">
      <w:pPr>
        <w:spacing w:after="240" w:before="240" w:lineRule="auto"/>
        <w:jc w:val="both"/>
        <w:rPr/>
      </w:pPr>
      <w:r w:rsidDel="00000000" w:rsidR="00000000" w:rsidRPr="00000000">
        <w:rPr>
          <w:rtl w:val="0"/>
        </w:rPr>
        <w:t xml:space="preserve">To properly adjust the headlight, headlight aim must be checked first. Various types of mechanical headlight aiming equipment are available commercially </w:t>
      </w:r>
      <w:r w:rsidDel="00000000" w:rsidR="00000000" w:rsidRPr="00000000">
        <w:rPr>
          <w:b w:val="1"/>
          <w:rtl w:val="0"/>
        </w:rPr>
        <w:t xml:space="preserve">(Figure 20-22). </w:t>
      </w:r>
      <w:r w:rsidDel="00000000" w:rsidR="00000000" w:rsidRPr="00000000">
        <w:rPr>
          <w:rtl w:val="0"/>
        </w:rPr>
        <w:t xml:space="preserve">These aimers use mirrors with split images, like split image-finders on some cameras, and spirit levels to determine the exact adjustment.  When using any mechanical aiming equipment, follow the instructions provided by the equipment manufacturer. Where headlights aiming equipment is not available, headlight alignment can be checked by projecting the upper beam of each on a screen or chart at a distance of about 25 feet ahead of the headlight </w:t>
      </w:r>
      <w:r w:rsidDel="00000000" w:rsidR="00000000" w:rsidRPr="00000000">
        <w:rPr>
          <w:b w:val="1"/>
          <w:rtl w:val="0"/>
        </w:rPr>
        <w:t xml:space="preserve">(Figure 20-23). </w:t>
      </w:r>
      <w:r w:rsidDel="00000000" w:rsidR="00000000" w:rsidRPr="00000000">
        <w:rPr>
          <w:rtl w:val="0"/>
        </w:rPr>
        <w:t xml:space="preserve"> The vehicle must be exactly perpendicular to the chart.</w:t>
      </w:r>
    </w:p>
    <w:p w:rsidR="00000000" w:rsidDel="00000000" w:rsidP="00000000" w:rsidRDefault="00000000" w:rsidRPr="00000000" w14:paraId="0000008E">
      <w:pPr>
        <w:spacing w:after="240" w:before="240" w:lineRule="auto"/>
        <w:jc w:val="center"/>
        <w:rPr>
          <w:rFonts w:ascii="Cambria" w:cs="Cambria" w:eastAsia="Cambria" w:hAnsi="Cambria"/>
        </w:rPr>
      </w:pPr>
      <w:r w:rsidDel="00000000" w:rsidR="00000000" w:rsidRPr="00000000">
        <w:rPr>
          <w:rFonts w:ascii="Cambria" w:cs="Cambria" w:eastAsia="Cambria" w:hAnsi="Cambria"/>
        </w:rPr>
        <w:drawing>
          <wp:inline distB="114300" distT="114300" distL="114300" distR="114300">
            <wp:extent cx="5219700" cy="3571875"/>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219700" cy="3571875"/>
                    </a:xfrm>
                    <a:prstGeom prst="rect"/>
                    <a:ln/>
                  </pic:spPr>
                </pic:pic>
              </a:graphicData>
            </a:graphic>
          </wp:inline>
        </w:drawing>
      </w:r>
      <w:r w:rsidDel="00000000" w:rsidR="00000000" w:rsidRPr="00000000">
        <w:rPr>
          <w:rtl w:val="0"/>
        </w:rPr>
      </w:r>
    </w:p>
    <w:p w:rsidR="00000000" w:rsidDel="00000000" w:rsidP="00000000" w:rsidRDefault="00000000" w:rsidRPr="00000000" w14:paraId="0000008F">
      <w:pPr>
        <w:spacing w:after="240" w:before="240" w:lineRule="auto"/>
        <w:jc w:val="center"/>
        <w:rPr>
          <w:rFonts w:ascii="Cambria" w:cs="Cambria" w:eastAsia="Cambria" w:hAnsi="Cambria"/>
        </w:rPr>
      </w:pPr>
      <w:r w:rsidDel="00000000" w:rsidR="00000000" w:rsidRPr="00000000">
        <w:rPr>
          <w:rFonts w:ascii="Cambria" w:cs="Cambria" w:eastAsia="Cambria" w:hAnsi="Cambria"/>
        </w:rPr>
        <w:drawing>
          <wp:inline distB="114300" distT="114300" distL="114300" distR="114300">
            <wp:extent cx="5095875" cy="3199184"/>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095875" cy="3199184"/>
                    </a:xfrm>
                    <a:prstGeom prst="rect"/>
                    <a:ln/>
                  </pic:spPr>
                </pic:pic>
              </a:graphicData>
            </a:graphic>
          </wp:inline>
        </w:drawing>
      </w:r>
      <w:r w:rsidDel="00000000" w:rsidR="00000000" w:rsidRPr="00000000">
        <w:rPr>
          <w:rtl w:val="0"/>
        </w:rPr>
      </w:r>
    </w:p>
    <w:p w:rsidR="00000000" w:rsidDel="00000000" w:rsidP="00000000" w:rsidRDefault="00000000" w:rsidRPr="00000000" w14:paraId="00000090">
      <w:pPr>
        <w:spacing w:after="240" w:before="240" w:lineRule="auto"/>
        <w:jc w:val="both"/>
        <w:rPr/>
      </w:pPr>
      <w:r w:rsidDel="00000000" w:rsidR="00000000" w:rsidRPr="00000000">
        <w:rPr>
          <w:rtl w:val="0"/>
        </w:rPr>
        <w:t xml:space="preserve">The chart should be marked in the following manner. First, measure the distance between the centers of the matching headlights. Use this measurement to draw two vertical lines on the screen with each line corresponding to the center of a headlight. Then, draw a vertical centerline halfway between the two vertical lines. Next, measure the distance from the floor to the centers of the headlights. Subtract 2 inches from this height and then draw a horizontal line in the screen at this new height.</w:t>
      </w:r>
    </w:p>
    <w:p w:rsidR="00000000" w:rsidDel="00000000" w:rsidP="00000000" w:rsidRDefault="00000000" w:rsidRPr="00000000" w14:paraId="00000091">
      <w:pPr>
        <w:spacing w:after="240" w:before="240" w:lineRule="auto"/>
        <w:jc w:val="both"/>
        <w:rPr/>
      </w:pPr>
      <w:r w:rsidDel="00000000" w:rsidR="00000000" w:rsidRPr="00000000">
        <w:rPr>
          <w:rtl w:val="0"/>
        </w:rPr>
        <w:t xml:space="preserve">        </w:t>
        <w:tab/>
        <w:t xml:space="preserve">With headlights on high beam, the hot spot of each projected beam pattern should be centered on the point of intersection of the vertical and horizontal on the chart. If necessary, adjust headlight vertically and laterally to obtain proper aim.</w:t>
      </w:r>
    </w:p>
    <w:p w:rsidR="00000000" w:rsidDel="00000000" w:rsidP="00000000" w:rsidRDefault="00000000" w:rsidRPr="00000000" w14:paraId="00000092">
      <w:pPr>
        <w:spacing w:after="240" w:before="240" w:lineRule="auto"/>
        <w:jc w:val="center"/>
        <w:rPr>
          <w:sz w:val="24"/>
          <w:szCs w:val="24"/>
        </w:rPr>
      </w:pPr>
      <w:r w:rsidDel="00000000" w:rsidR="00000000" w:rsidRPr="00000000">
        <w:rPr>
          <w:sz w:val="24"/>
          <w:szCs w:val="24"/>
          <w:rtl w:val="0"/>
        </w:rPr>
        <w:t xml:space="preserve">        </w:t>
        <w:tab/>
        <w:t xml:space="preserve">Headlight adjusting screw is provided to move the headlight within its shell assembly to obtain correct headlight within its shell assembly to obtain correct headlight aim. Lateral or side-to-side adjustment is accomplished by turning the adjusting screw at the side of the headlight </w:t>
      </w:r>
      <w:r w:rsidDel="00000000" w:rsidR="00000000" w:rsidRPr="00000000">
        <w:rPr>
          <w:b w:val="1"/>
          <w:sz w:val="24"/>
          <w:szCs w:val="24"/>
          <w:rtl w:val="0"/>
        </w:rPr>
        <w:t xml:space="preserve">(Figure 20-24). </w:t>
      </w:r>
      <w:r w:rsidDel="00000000" w:rsidR="00000000" w:rsidRPr="00000000">
        <w:rPr>
          <w:sz w:val="24"/>
          <w:szCs w:val="24"/>
          <w:rtl w:val="0"/>
        </w:rPr>
        <w:t xml:space="preserve">Vertical or up-and-down adjustment is accomplished by turning the screw at the top of the headlight. Adjustments can be made without removing headlight bezels.</w:t>
      </w:r>
    </w:p>
    <w:p w:rsidR="00000000" w:rsidDel="00000000" w:rsidP="00000000" w:rsidRDefault="00000000" w:rsidRPr="00000000" w14:paraId="00000093">
      <w:pPr>
        <w:spacing w:after="240" w:before="240" w:lineRule="auto"/>
        <w:jc w:val="center"/>
        <w:rPr>
          <w:sz w:val="24"/>
          <w:szCs w:val="24"/>
        </w:rPr>
      </w:pPr>
      <w:r w:rsidDel="00000000" w:rsidR="00000000" w:rsidRPr="00000000">
        <w:rPr>
          <w:rtl w:val="0"/>
        </w:rPr>
      </w:r>
    </w:p>
    <w:p w:rsidR="00000000" w:rsidDel="00000000" w:rsidP="00000000" w:rsidRDefault="00000000" w:rsidRPr="00000000" w14:paraId="00000094">
      <w:pPr>
        <w:spacing w:after="240" w:before="240" w:lineRule="auto"/>
        <w:jc w:val="center"/>
        <w:rPr>
          <w:sz w:val="24"/>
          <w:szCs w:val="24"/>
        </w:rPr>
      </w:pPr>
      <w:r w:rsidDel="00000000" w:rsidR="00000000" w:rsidRPr="00000000">
        <w:rPr>
          <w:sz w:val="24"/>
          <w:szCs w:val="24"/>
        </w:rPr>
        <w:drawing>
          <wp:inline distB="114300" distT="114300" distL="114300" distR="114300">
            <wp:extent cx="5133975" cy="3330201"/>
            <wp:effectExtent b="0" l="0" r="0" t="0"/>
            <wp:docPr id="1"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133975" cy="3330201"/>
                    </a:xfrm>
                    <a:prstGeom prst="rect"/>
                    <a:ln/>
                  </pic:spPr>
                </pic:pic>
              </a:graphicData>
            </a:graphic>
          </wp:inline>
        </w:drawing>
      </w:r>
      <w:r w:rsidDel="00000000" w:rsidR="00000000" w:rsidRPr="00000000">
        <w:rPr>
          <w:rtl w:val="0"/>
        </w:rPr>
      </w:r>
    </w:p>
    <w:p w:rsidR="00000000" w:rsidDel="00000000" w:rsidP="00000000" w:rsidRDefault="00000000" w:rsidRPr="00000000" w14:paraId="00000095">
      <w:pPr>
        <w:spacing w:after="240" w:before="240" w:lineRule="auto"/>
        <w:jc w:val="center"/>
        <w:rPr>
          <w:sz w:val="24"/>
          <w:szCs w:val="24"/>
        </w:rPr>
      </w:pPr>
      <w:r w:rsidDel="00000000" w:rsidR="00000000" w:rsidRPr="00000000">
        <w:rPr>
          <w:rtl w:val="0"/>
        </w:rPr>
      </w:r>
    </w:p>
    <w:p w:rsidR="00000000" w:rsidDel="00000000" w:rsidP="00000000" w:rsidRDefault="00000000" w:rsidRPr="00000000" w14:paraId="00000096">
      <w:pPr>
        <w:spacing w:after="240" w:before="240" w:lineRule="auto"/>
        <w:jc w:val="center"/>
        <w:rPr>
          <w:sz w:val="24"/>
          <w:szCs w:val="24"/>
        </w:rPr>
      </w:pPr>
      <w:r w:rsidDel="00000000" w:rsidR="00000000" w:rsidRPr="00000000">
        <w:rPr>
          <w:sz w:val="24"/>
          <w:szCs w:val="24"/>
          <w:rtl w:val="0"/>
        </w:rPr>
        <w:t xml:space="preserve">Some vehicles are equipped with indicators to help in the adjustment process. One such setup is used in Hondas. The system uses horizontal indicator gear. </w:t>
      </w:r>
      <w:r w:rsidDel="00000000" w:rsidR="00000000" w:rsidRPr="00000000">
        <w:rPr>
          <w:b w:val="1"/>
          <w:sz w:val="24"/>
          <w:szCs w:val="24"/>
          <w:rtl w:val="0"/>
        </w:rPr>
        <w:t xml:space="preserve">(Figure 20-25) </w:t>
      </w:r>
      <w:r w:rsidDel="00000000" w:rsidR="00000000" w:rsidRPr="00000000">
        <w:rPr>
          <w:sz w:val="24"/>
          <w:szCs w:val="24"/>
          <w:rtl w:val="0"/>
        </w:rPr>
        <w:t xml:space="preserve"> at each headlamp assembly. Prior to making any adjustments to the headlights, Honda recommends that the horizontal indicator gear be at zero (0). A Philips screwdriver is used to bring the gear back to zero. After this has been done, the headlamps can be fine adjusted to specifications.</w:t>
      </w:r>
    </w:p>
    <w:p w:rsidR="00000000" w:rsidDel="00000000" w:rsidP="00000000" w:rsidRDefault="00000000" w:rsidRPr="00000000" w14:paraId="00000097">
      <w:pPr>
        <w:spacing w:after="240" w:before="240" w:lineRule="auto"/>
        <w:jc w:val="center"/>
        <w:rPr>
          <w:sz w:val="24"/>
          <w:szCs w:val="24"/>
        </w:rPr>
      </w:pPr>
      <w:r w:rsidDel="00000000" w:rsidR="00000000" w:rsidRPr="00000000">
        <w:rPr>
          <w:rtl w:val="0"/>
        </w:rPr>
      </w:r>
    </w:p>
    <w:p w:rsidR="00000000" w:rsidDel="00000000" w:rsidP="00000000" w:rsidRDefault="00000000" w:rsidRPr="00000000" w14:paraId="00000098">
      <w:pPr>
        <w:spacing w:after="240" w:before="240" w:lineRule="auto"/>
        <w:jc w:val="center"/>
        <w:rPr>
          <w:sz w:val="24"/>
          <w:szCs w:val="24"/>
        </w:rPr>
      </w:pPr>
      <w:r w:rsidDel="00000000" w:rsidR="00000000" w:rsidRPr="00000000">
        <w:rPr>
          <w:rtl w:val="0"/>
        </w:rPr>
      </w:r>
    </w:p>
    <w:p w:rsidR="00000000" w:rsidDel="00000000" w:rsidP="00000000" w:rsidRDefault="00000000" w:rsidRPr="00000000" w14:paraId="00000099">
      <w:pPr>
        <w:spacing w:after="240" w:before="240" w:lineRule="auto"/>
        <w:jc w:val="center"/>
        <w:rPr>
          <w:rFonts w:ascii="Cambria" w:cs="Cambria" w:eastAsia="Cambria" w:hAnsi="Cambria"/>
        </w:rPr>
      </w:pPr>
      <w:r w:rsidDel="00000000" w:rsidR="00000000" w:rsidRPr="00000000">
        <w:rPr>
          <w:rtl w:val="0"/>
        </w:rPr>
      </w:r>
    </w:p>
    <w:p w:rsidR="00000000" w:rsidDel="00000000" w:rsidP="00000000" w:rsidRDefault="00000000" w:rsidRPr="00000000" w14:paraId="0000009A">
      <w:pPr>
        <w:spacing w:after="240" w:before="240" w:lineRule="auto"/>
        <w:rPr>
          <w:rFonts w:ascii="Cambria" w:cs="Cambria" w:eastAsia="Cambria" w:hAnsi="Cambria"/>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